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0BF11" w14:textId="77777777" w:rsidR="009B582F" w:rsidRPr="00E015BE" w:rsidRDefault="009B582F" w:rsidP="00DA586D">
      <w:pPr>
        <w:pStyle w:val="Articletitle"/>
        <w:spacing w:line="240" w:lineRule="auto"/>
        <w:rPr>
          <w:b w:val="0"/>
          <w:bCs/>
          <w:color w:val="000000" w:themeColor="text1"/>
          <w:sz w:val="20"/>
          <w:szCs w:val="20"/>
        </w:rPr>
      </w:pPr>
      <w:r w:rsidRPr="00E015BE">
        <w:rPr>
          <w:b w:val="0"/>
          <w:bCs/>
          <w:color w:val="000000" w:themeColor="text1"/>
          <w:sz w:val="20"/>
          <w:szCs w:val="20"/>
        </w:rPr>
        <w:t>Research Paper</w:t>
      </w:r>
    </w:p>
    <w:p w14:paraId="1AAEBEFA" w14:textId="147E41B9" w:rsidR="009B582F" w:rsidRPr="005A09A4" w:rsidRDefault="006A64A3" w:rsidP="00A719CC">
      <w:pPr>
        <w:pStyle w:val="Articletitle"/>
        <w:tabs>
          <w:tab w:val="right" w:pos="9741"/>
        </w:tabs>
        <w:spacing w:after="0" w:line="240" w:lineRule="auto"/>
        <w:rPr>
          <w:sz w:val="26"/>
          <w:szCs w:val="26"/>
        </w:rPr>
      </w:pPr>
      <w:r w:rsidRPr="005A09A4">
        <w:rPr>
          <w:rFonts w:eastAsia="Calibri"/>
          <w:sz w:val="26"/>
          <w:szCs w:val="26"/>
          <w:lang w:val="en-US" w:eastAsia="en-US"/>
        </w:rPr>
        <w:t>Exploring Phylogenetic Relationships and Genetic Variability of Date Palms (</w:t>
      </w:r>
      <w:r w:rsidRPr="005A09A4">
        <w:rPr>
          <w:rFonts w:eastAsia="Calibri"/>
          <w:i/>
          <w:iCs/>
          <w:sz w:val="26"/>
          <w:szCs w:val="26"/>
          <w:lang w:val="en-US" w:eastAsia="en-US"/>
        </w:rPr>
        <w:t>Phoenix dactylifera</w:t>
      </w:r>
      <w:r w:rsidRPr="005A09A4">
        <w:rPr>
          <w:rFonts w:eastAsia="Calibri"/>
          <w:sz w:val="26"/>
          <w:szCs w:val="26"/>
          <w:lang w:val="en-US" w:eastAsia="en-US"/>
        </w:rPr>
        <w:t xml:space="preserve"> L.) in Ethiopia Using ISSR Markers</w:t>
      </w:r>
      <w:r w:rsidR="00A719CC" w:rsidRPr="005A09A4">
        <w:rPr>
          <w:sz w:val="26"/>
          <w:szCs w:val="26"/>
        </w:rPr>
        <w:tab/>
      </w:r>
    </w:p>
    <w:p w14:paraId="36E65535" w14:textId="1CE0FDE6" w:rsidR="006A64A3" w:rsidRPr="005A09A4" w:rsidRDefault="006A64A3" w:rsidP="006A64A3">
      <w:pPr>
        <w:pStyle w:val="Authornames"/>
        <w:rPr>
          <w:sz w:val="24"/>
        </w:rPr>
      </w:pPr>
      <w:proofErr w:type="spellStart"/>
      <w:r w:rsidRPr="005A09A4">
        <w:rPr>
          <w:sz w:val="24"/>
        </w:rPr>
        <w:t>Workia</w:t>
      </w:r>
      <w:proofErr w:type="spellEnd"/>
      <w:r w:rsidRPr="005A09A4">
        <w:rPr>
          <w:sz w:val="24"/>
        </w:rPr>
        <w:t xml:space="preserve"> Ahmed</w:t>
      </w:r>
      <w:r w:rsidRPr="005A09A4">
        <w:rPr>
          <w:rStyle w:val="FootnoteReference"/>
          <w:sz w:val="24"/>
        </w:rPr>
        <w:footnoteReference w:id="1"/>
      </w:r>
      <w:r w:rsidRPr="005A09A4">
        <w:rPr>
          <w:sz w:val="24"/>
          <w:vertAlign w:val="superscript"/>
        </w:rPr>
        <w:t>*</w:t>
      </w:r>
      <w:r w:rsidRPr="005A09A4">
        <w:rPr>
          <w:sz w:val="24"/>
        </w:rPr>
        <w:t xml:space="preserve">, </w:t>
      </w:r>
      <w:proofErr w:type="spellStart"/>
      <w:r w:rsidRPr="005A09A4">
        <w:rPr>
          <w:sz w:val="24"/>
        </w:rPr>
        <w:t>Tileye</w:t>
      </w:r>
      <w:proofErr w:type="spellEnd"/>
      <w:r w:rsidRPr="005A09A4">
        <w:rPr>
          <w:sz w:val="24"/>
        </w:rPr>
        <w:t xml:space="preserve"> Feyissa</w:t>
      </w:r>
      <w:r w:rsidRPr="005A09A4">
        <w:rPr>
          <w:sz w:val="24"/>
          <w:vertAlign w:val="superscript"/>
        </w:rPr>
        <w:t>2</w:t>
      </w:r>
      <w:r w:rsidRPr="005A09A4">
        <w:rPr>
          <w:sz w:val="24"/>
        </w:rPr>
        <w:t>, Kassahun Tesfaye</w:t>
      </w:r>
      <w:r w:rsidRPr="005A09A4">
        <w:rPr>
          <w:sz w:val="24"/>
          <w:vertAlign w:val="superscript"/>
        </w:rPr>
        <w:t>2,3</w:t>
      </w:r>
      <w:r w:rsidRPr="005A09A4">
        <w:rPr>
          <w:sz w:val="24"/>
        </w:rPr>
        <w:t>, Sumaira Farrakh</w:t>
      </w:r>
      <w:r w:rsidRPr="005A09A4">
        <w:rPr>
          <w:sz w:val="24"/>
          <w:vertAlign w:val="superscript"/>
        </w:rPr>
        <w:t>4</w:t>
      </w:r>
      <w:r w:rsidRPr="005A09A4">
        <w:rPr>
          <w:sz w:val="24"/>
        </w:rPr>
        <w:t>, Oumer Abdi</w:t>
      </w:r>
      <w:r w:rsidRPr="005A09A4">
        <w:rPr>
          <w:sz w:val="24"/>
          <w:vertAlign w:val="superscript"/>
        </w:rPr>
        <w:t>5</w:t>
      </w:r>
    </w:p>
    <w:p w14:paraId="5B1D7FE6" w14:textId="77777777" w:rsidR="006A64A3" w:rsidRPr="006A64A3" w:rsidRDefault="006A64A3" w:rsidP="006A64A3">
      <w:pPr>
        <w:spacing w:line="276" w:lineRule="auto"/>
        <w:rPr>
          <w:sz w:val="22"/>
          <w:szCs w:val="22"/>
        </w:rPr>
      </w:pPr>
      <w:r w:rsidRPr="006A64A3">
        <w:rPr>
          <w:sz w:val="22"/>
          <w:szCs w:val="22"/>
          <w:vertAlign w:val="superscript"/>
        </w:rPr>
        <w:t>1</w:t>
      </w:r>
      <w:r w:rsidRPr="006A64A3">
        <w:rPr>
          <w:sz w:val="22"/>
          <w:szCs w:val="22"/>
        </w:rPr>
        <w:t xml:space="preserve">Department of Biology, </w:t>
      </w:r>
      <w:proofErr w:type="spellStart"/>
      <w:r w:rsidRPr="006A64A3">
        <w:rPr>
          <w:sz w:val="22"/>
          <w:szCs w:val="22"/>
        </w:rPr>
        <w:t>Wolkite</w:t>
      </w:r>
      <w:proofErr w:type="spellEnd"/>
      <w:r w:rsidRPr="006A64A3">
        <w:rPr>
          <w:sz w:val="22"/>
          <w:szCs w:val="22"/>
        </w:rPr>
        <w:t xml:space="preserve"> University, </w:t>
      </w:r>
      <w:proofErr w:type="spellStart"/>
      <w:r w:rsidRPr="006A64A3">
        <w:rPr>
          <w:sz w:val="22"/>
          <w:szCs w:val="22"/>
        </w:rPr>
        <w:t>Wolkite</w:t>
      </w:r>
      <w:proofErr w:type="spellEnd"/>
      <w:r w:rsidRPr="006A64A3">
        <w:rPr>
          <w:sz w:val="22"/>
          <w:szCs w:val="22"/>
        </w:rPr>
        <w:t xml:space="preserve">, Ethiopia, </w:t>
      </w:r>
    </w:p>
    <w:p w14:paraId="15C08ACD" w14:textId="77777777" w:rsidR="006A64A3" w:rsidRPr="006A64A3" w:rsidRDefault="006A64A3" w:rsidP="006A64A3">
      <w:pPr>
        <w:spacing w:line="276" w:lineRule="auto"/>
        <w:rPr>
          <w:sz w:val="22"/>
          <w:szCs w:val="22"/>
        </w:rPr>
      </w:pPr>
      <w:r w:rsidRPr="006A64A3">
        <w:rPr>
          <w:sz w:val="22"/>
          <w:szCs w:val="22"/>
          <w:vertAlign w:val="superscript"/>
        </w:rPr>
        <w:t>2</w:t>
      </w:r>
      <w:r w:rsidRPr="006A64A3">
        <w:rPr>
          <w:sz w:val="22"/>
          <w:szCs w:val="22"/>
        </w:rPr>
        <w:t xml:space="preserve">Institute of Biotechnology, Addis Ababa University, Addis Ababa, Ethiopia,     </w:t>
      </w:r>
    </w:p>
    <w:p w14:paraId="169991B3" w14:textId="77777777" w:rsidR="006A64A3" w:rsidRPr="006A64A3" w:rsidRDefault="006A64A3" w:rsidP="006A64A3">
      <w:pPr>
        <w:spacing w:line="276" w:lineRule="auto"/>
        <w:rPr>
          <w:sz w:val="22"/>
          <w:szCs w:val="22"/>
        </w:rPr>
      </w:pPr>
      <w:r w:rsidRPr="006A64A3">
        <w:rPr>
          <w:sz w:val="22"/>
          <w:szCs w:val="22"/>
          <w:vertAlign w:val="superscript"/>
        </w:rPr>
        <w:t>3</w:t>
      </w:r>
      <w:r w:rsidRPr="006A64A3">
        <w:rPr>
          <w:sz w:val="22"/>
          <w:szCs w:val="22"/>
        </w:rPr>
        <w:t xml:space="preserve">Bio &amp; Emerging Technology Institute, Addis Ababa, Ethiopia  </w:t>
      </w:r>
    </w:p>
    <w:p w14:paraId="1C772E7C" w14:textId="77777777" w:rsidR="006A64A3" w:rsidRPr="006A64A3" w:rsidRDefault="006A64A3" w:rsidP="006A64A3">
      <w:pPr>
        <w:spacing w:line="276" w:lineRule="auto"/>
        <w:rPr>
          <w:sz w:val="22"/>
          <w:szCs w:val="22"/>
        </w:rPr>
      </w:pPr>
      <w:r w:rsidRPr="006A64A3">
        <w:rPr>
          <w:sz w:val="22"/>
          <w:szCs w:val="22"/>
          <w:vertAlign w:val="superscript"/>
        </w:rPr>
        <w:t>4</w:t>
      </w:r>
      <w:r w:rsidRPr="006A64A3">
        <w:rPr>
          <w:sz w:val="22"/>
          <w:szCs w:val="22"/>
        </w:rPr>
        <w:t xml:space="preserve">Department of Biosciences, COMSATS University of Islamabad, Pakistan, </w:t>
      </w:r>
    </w:p>
    <w:p w14:paraId="32FCBDE4" w14:textId="2A42E5CD" w:rsidR="006A64A3" w:rsidRDefault="006A64A3" w:rsidP="00492DE9">
      <w:pPr>
        <w:spacing w:line="276" w:lineRule="auto"/>
        <w:rPr>
          <w:sz w:val="22"/>
          <w:szCs w:val="22"/>
        </w:rPr>
      </w:pPr>
      <w:r w:rsidRPr="006A64A3">
        <w:rPr>
          <w:sz w:val="22"/>
          <w:szCs w:val="22"/>
          <w:vertAlign w:val="superscript"/>
        </w:rPr>
        <w:t>5</w:t>
      </w:r>
      <w:r w:rsidRPr="006A64A3">
        <w:rPr>
          <w:sz w:val="22"/>
          <w:szCs w:val="22"/>
        </w:rPr>
        <w:t xml:space="preserve">Department of Biotechnology, </w:t>
      </w:r>
      <w:proofErr w:type="spellStart"/>
      <w:r w:rsidRPr="006A64A3">
        <w:rPr>
          <w:sz w:val="22"/>
          <w:szCs w:val="22"/>
        </w:rPr>
        <w:t>Wolkite</w:t>
      </w:r>
      <w:proofErr w:type="spellEnd"/>
      <w:r w:rsidRPr="006A64A3">
        <w:rPr>
          <w:sz w:val="22"/>
          <w:szCs w:val="22"/>
        </w:rPr>
        <w:t xml:space="preserve"> University, </w:t>
      </w:r>
      <w:proofErr w:type="spellStart"/>
      <w:r w:rsidRPr="006A64A3">
        <w:rPr>
          <w:sz w:val="22"/>
          <w:szCs w:val="22"/>
        </w:rPr>
        <w:t>Wolkite</w:t>
      </w:r>
      <w:proofErr w:type="spellEnd"/>
      <w:r w:rsidRPr="006A64A3">
        <w:rPr>
          <w:sz w:val="22"/>
          <w:szCs w:val="22"/>
        </w:rPr>
        <w:t>, Ethiopia</w:t>
      </w:r>
    </w:p>
    <w:tbl>
      <w:tblPr>
        <w:tblStyle w:val="TableGrid"/>
        <w:tblW w:w="9790" w:type="dxa"/>
        <w:tblLook w:val="04A0" w:firstRow="1" w:lastRow="0" w:firstColumn="1" w:lastColumn="0" w:noHBand="0" w:noVBand="1"/>
      </w:tblPr>
      <w:tblGrid>
        <w:gridCol w:w="2880"/>
        <w:gridCol w:w="6910"/>
      </w:tblGrid>
      <w:tr w:rsidR="00651893" w14:paraId="561A6309" w14:textId="77777777" w:rsidTr="006A64A3">
        <w:trPr>
          <w:trHeight w:val="368"/>
        </w:trPr>
        <w:tc>
          <w:tcPr>
            <w:tcW w:w="2880" w:type="dxa"/>
            <w:tcBorders>
              <w:top w:val="single" w:sz="4" w:space="0" w:color="auto"/>
              <w:left w:val="nil"/>
              <w:bottom w:val="nil"/>
              <w:right w:val="nil"/>
            </w:tcBorders>
          </w:tcPr>
          <w:p w14:paraId="2BFBF83F" w14:textId="77777777" w:rsidR="009B582F" w:rsidRDefault="009B582F" w:rsidP="008F2DB0">
            <w:pPr>
              <w:spacing w:line="276" w:lineRule="auto"/>
              <w:rPr>
                <w:sz w:val="22"/>
                <w:szCs w:val="22"/>
              </w:rPr>
            </w:pPr>
          </w:p>
        </w:tc>
        <w:tc>
          <w:tcPr>
            <w:tcW w:w="6910" w:type="dxa"/>
            <w:tcBorders>
              <w:top w:val="single" w:sz="4" w:space="0" w:color="auto"/>
              <w:left w:val="nil"/>
              <w:bottom w:val="single" w:sz="4" w:space="0" w:color="auto"/>
              <w:right w:val="nil"/>
            </w:tcBorders>
          </w:tcPr>
          <w:p w14:paraId="7C6F54F0" w14:textId="77777777" w:rsidR="009B582F" w:rsidRPr="00997B89" w:rsidRDefault="009B582F" w:rsidP="00980238">
            <w:pPr>
              <w:pStyle w:val="Paragraph"/>
              <w:spacing w:before="0" w:line="276" w:lineRule="auto"/>
              <w:rPr>
                <w:rFonts w:ascii="Times New Roman" w:hAnsi="Times New Roman" w:cs="Times New Roman"/>
                <w:sz w:val="22"/>
                <w:szCs w:val="22"/>
              </w:rPr>
            </w:pPr>
            <w:r w:rsidRPr="00997B89">
              <w:rPr>
                <w:rFonts w:ascii="Times New Roman" w:hAnsi="Times New Roman" w:cs="Times New Roman"/>
                <w:b/>
              </w:rPr>
              <w:t>Abstract</w:t>
            </w:r>
          </w:p>
        </w:tc>
      </w:tr>
      <w:tr w:rsidR="00B32886" w14:paraId="35E41D6B" w14:textId="77777777" w:rsidTr="006A64A3">
        <w:trPr>
          <w:trHeight w:val="2060"/>
        </w:trPr>
        <w:tc>
          <w:tcPr>
            <w:tcW w:w="2880" w:type="dxa"/>
            <w:tcBorders>
              <w:top w:val="nil"/>
              <w:left w:val="nil"/>
              <w:bottom w:val="nil"/>
              <w:right w:val="nil"/>
            </w:tcBorders>
          </w:tcPr>
          <w:p w14:paraId="4D56472E" w14:textId="77777777" w:rsidR="00651893" w:rsidRPr="00997B89" w:rsidRDefault="00B32886" w:rsidP="006A64A3">
            <w:pPr>
              <w:pStyle w:val="Abstract"/>
              <w:pBdr>
                <w:top w:val="single" w:sz="4" w:space="1" w:color="auto"/>
                <w:between w:val="single" w:sz="4" w:space="1" w:color="auto"/>
              </w:pBdr>
              <w:spacing w:before="0" w:after="0" w:line="276" w:lineRule="auto"/>
              <w:ind w:left="0" w:right="255"/>
              <w:jc w:val="both"/>
              <w:rPr>
                <w:rFonts w:ascii="Times New Roman" w:hAnsi="Times New Roman" w:cs="Times New Roman"/>
                <w:b/>
                <w:i/>
                <w:sz w:val="24"/>
              </w:rPr>
            </w:pPr>
            <w:r w:rsidRPr="00997B89">
              <w:rPr>
                <w:rFonts w:ascii="Times New Roman" w:hAnsi="Times New Roman" w:cs="Times New Roman"/>
                <w:b/>
                <w:i/>
                <w:sz w:val="24"/>
              </w:rPr>
              <w:t>Article History</w:t>
            </w:r>
            <w:r w:rsidR="00651893" w:rsidRPr="00997B89">
              <w:rPr>
                <w:rFonts w:ascii="Times New Roman" w:hAnsi="Times New Roman" w:cs="Times New Roman"/>
                <w:b/>
                <w:i/>
                <w:sz w:val="24"/>
              </w:rPr>
              <w:t>:</w:t>
            </w:r>
          </w:p>
          <w:p w14:paraId="01F593AB" w14:textId="0B6F1FB2" w:rsidR="006455AF" w:rsidRDefault="00B32886" w:rsidP="00492DE9">
            <w:pPr>
              <w:pStyle w:val="Abstract"/>
              <w:spacing w:before="0" w:after="0" w:line="276" w:lineRule="auto"/>
              <w:ind w:left="0" w:right="-15"/>
              <w:rPr>
                <w:rFonts w:ascii="Times New Roman" w:hAnsi="Times New Roman" w:cs="Times New Roman"/>
                <w:i/>
                <w:iCs/>
                <w:szCs w:val="22"/>
              </w:rPr>
            </w:pPr>
            <w:r w:rsidRPr="00997B89">
              <w:rPr>
                <w:rFonts w:ascii="Times New Roman" w:hAnsi="Times New Roman" w:cs="Times New Roman"/>
                <w:i/>
                <w:iCs/>
                <w:szCs w:val="22"/>
              </w:rPr>
              <w:t>Received:</w:t>
            </w:r>
            <w:r w:rsidR="006455AF" w:rsidRPr="006455AF">
              <w:rPr>
                <w:rFonts w:ascii="Times New Roman" w:hAnsi="Times New Roman" w:cs="Times New Roman"/>
                <w:i/>
                <w:iCs/>
                <w:szCs w:val="22"/>
              </w:rPr>
              <w:t xml:space="preserve"> </w:t>
            </w:r>
            <w:r w:rsidR="006A64A3" w:rsidRPr="006A64A3">
              <w:rPr>
                <w:rFonts w:ascii="Times New Roman" w:hAnsi="Times New Roman" w:cs="Times New Roman"/>
                <w:i/>
                <w:iCs/>
                <w:szCs w:val="22"/>
              </w:rPr>
              <w:t>12 December 2025</w:t>
            </w:r>
          </w:p>
          <w:p w14:paraId="452EC66F" w14:textId="217DB273" w:rsidR="006455AF" w:rsidRDefault="00B32886" w:rsidP="00492DE9">
            <w:pPr>
              <w:pStyle w:val="Abstract"/>
              <w:spacing w:before="0" w:after="0" w:line="276" w:lineRule="auto"/>
              <w:ind w:left="0" w:right="0"/>
              <w:rPr>
                <w:rFonts w:ascii="Times New Roman" w:hAnsi="Times New Roman" w:cs="Times New Roman"/>
                <w:i/>
                <w:iCs/>
                <w:szCs w:val="22"/>
              </w:rPr>
            </w:pPr>
            <w:r w:rsidRPr="00997B89">
              <w:rPr>
                <w:rFonts w:ascii="Times New Roman" w:hAnsi="Times New Roman" w:cs="Times New Roman"/>
                <w:i/>
                <w:iCs/>
                <w:szCs w:val="22"/>
              </w:rPr>
              <w:t>Accepted</w:t>
            </w:r>
            <w:r w:rsidR="00492DE9">
              <w:rPr>
                <w:rFonts w:ascii="Times New Roman" w:hAnsi="Times New Roman" w:cs="Times New Roman"/>
                <w:i/>
                <w:iCs/>
                <w:szCs w:val="22"/>
              </w:rPr>
              <w:t xml:space="preserve">: </w:t>
            </w:r>
            <w:r w:rsidR="006A64A3" w:rsidRPr="006A64A3">
              <w:rPr>
                <w:rFonts w:ascii="Times New Roman" w:hAnsi="Times New Roman" w:cs="Times New Roman"/>
                <w:i/>
                <w:iCs/>
                <w:szCs w:val="22"/>
              </w:rPr>
              <w:t>21 March 2026</w:t>
            </w:r>
          </w:p>
          <w:p w14:paraId="2E7F7CD3" w14:textId="77777777" w:rsidR="00B32886" w:rsidRPr="00997B89" w:rsidRDefault="00B32886" w:rsidP="00997B89">
            <w:pPr>
              <w:pStyle w:val="Abstract"/>
              <w:tabs>
                <w:tab w:val="left" w:pos="2192"/>
              </w:tabs>
              <w:spacing w:before="0" w:after="0" w:line="276" w:lineRule="auto"/>
              <w:ind w:left="0"/>
              <w:rPr>
                <w:rFonts w:ascii="Times New Roman" w:hAnsi="Times New Roman" w:cs="Times New Roman"/>
                <w:i/>
                <w:iCs/>
                <w:szCs w:val="22"/>
              </w:rPr>
            </w:pPr>
            <w:r w:rsidRPr="00997B89">
              <w:rPr>
                <w:rFonts w:ascii="Times New Roman" w:hAnsi="Times New Roman" w:cs="Times New Roman"/>
                <w:i/>
                <w:iCs/>
                <w:szCs w:val="22"/>
              </w:rPr>
              <w:t>Published</w:t>
            </w:r>
            <w:r w:rsidR="00997B89">
              <w:rPr>
                <w:rFonts w:ascii="Times New Roman" w:hAnsi="Times New Roman" w:cs="Times New Roman"/>
                <w:i/>
                <w:iCs/>
                <w:szCs w:val="22"/>
              </w:rPr>
              <w:t xml:space="preserve"> online</w:t>
            </w:r>
            <w:r w:rsidRPr="00997B89">
              <w:rPr>
                <w:rFonts w:ascii="Times New Roman" w:hAnsi="Times New Roman" w:cs="Times New Roman"/>
                <w:i/>
                <w:iCs/>
                <w:szCs w:val="22"/>
              </w:rPr>
              <w:t>:</w:t>
            </w:r>
            <w:r w:rsidR="00492DE9" w:rsidRPr="00492DE9">
              <w:rPr>
                <w:rFonts w:ascii="Times New Roman" w:hAnsi="Times New Roman" w:cs="Times New Roman"/>
                <w:i/>
                <w:iCs/>
                <w:szCs w:val="22"/>
              </w:rPr>
              <w:t xml:space="preserve"> 25 March 2026</w:t>
            </w:r>
          </w:p>
          <w:p w14:paraId="6BE475BA" w14:textId="77777777" w:rsidR="007C6108" w:rsidRPr="007C6108" w:rsidRDefault="007C6108" w:rsidP="006A64A3">
            <w:pPr>
              <w:pStyle w:val="Keywords"/>
              <w:ind w:right="255"/>
              <w:rPr>
                <w:sz w:val="2"/>
                <w:szCs w:val="2"/>
              </w:rPr>
            </w:pPr>
          </w:p>
        </w:tc>
        <w:tc>
          <w:tcPr>
            <w:tcW w:w="6910" w:type="dxa"/>
            <w:vMerge w:val="restart"/>
            <w:tcBorders>
              <w:top w:val="single" w:sz="4" w:space="0" w:color="auto"/>
              <w:left w:val="nil"/>
              <w:bottom w:val="single" w:sz="4" w:space="0" w:color="auto"/>
              <w:right w:val="nil"/>
            </w:tcBorders>
          </w:tcPr>
          <w:p w14:paraId="368560EC" w14:textId="170491EA" w:rsidR="00651893" w:rsidRPr="00997B89" w:rsidRDefault="006A64A3" w:rsidP="006A64A3">
            <w:pPr>
              <w:spacing w:line="240" w:lineRule="auto"/>
              <w:jc w:val="both"/>
              <w:rPr>
                <w:rFonts w:ascii="Times New Roman" w:hAnsi="Times New Roman" w:cs="Times New Roman"/>
                <w:i/>
                <w:iCs/>
                <w:sz w:val="22"/>
                <w:szCs w:val="22"/>
              </w:rPr>
            </w:pPr>
            <w:r w:rsidRPr="006A64A3">
              <w:rPr>
                <w:rFonts w:ascii="Times New Roman" w:hAnsi="Times New Roman" w:cs="Times New Roman"/>
                <w:i/>
                <w:iCs/>
                <w:sz w:val="22"/>
                <w:szCs w:val="22"/>
              </w:rPr>
              <w:t xml:space="preserve">Date palms (Phoenix dactylifera L.) have socio-economic importance and ecological functions in arid regions, but are poorly studied in Ethiopia. This paper examines the hereditary framework and diversity of date palms native to Ethiopia. To achieve this, we </w:t>
            </w:r>
            <w:proofErr w:type="spellStart"/>
            <w:r w:rsidRPr="006A64A3">
              <w:rPr>
                <w:rFonts w:ascii="Times New Roman" w:hAnsi="Times New Roman" w:cs="Times New Roman"/>
                <w:i/>
                <w:iCs/>
                <w:sz w:val="22"/>
                <w:szCs w:val="22"/>
              </w:rPr>
              <w:t>analyzed</w:t>
            </w:r>
            <w:proofErr w:type="spellEnd"/>
            <w:r w:rsidRPr="006A64A3">
              <w:rPr>
                <w:rFonts w:ascii="Times New Roman" w:hAnsi="Times New Roman" w:cs="Times New Roman"/>
                <w:i/>
                <w:iCs/>
                <w:sz w:val="22"/>
                <w:szCs w:val="22"/>
              </w:rPr>
              <w:t xml:space="preserve"> 113 distinct samples through the application of 10 specific ISSR (Inter-Simple Sequence Repeat) primers. 241 distinct DNA fragments were successfully generated via PCR; notably, all employed ISSR primers revealed complete polymorphism (100%), indicating high genetic diversity. Among the tested markers, the AGG6 ISSR primer exhibited the highest degree of productivity, yielding a total of 37 distinct amplification products, whereas the AG₁₀C primer produced the fewest (10) amplification bands. Diversity indices, including Shannon’s Information Index (I) and Nei’s genetic diversity (H), revealed significant variation among date palm populations. Analysis of Molecular Variance (AMOVA) revealed that 51% of the total genetic variation was attributable to differences among the sampled Ethiopian date palm populations. These differences were due to population-level variation, suggesting limited gene flow between populations and relative isolation, which contrasts with what is typically observed in long-lived plants. AMOVA analysis found that over half (51%) of the genetic differences between the results from the principal coordinate analysis (</w:t>
            </w:r>
            <w:proofErr w:type="spellStart"/>
            <w:r w:rsidRPr="006A64A3">
              <w:rPr>
                <w:rFonts w:ascii="Times New Roman" w:hAnsi="Times New Roman" w:cs="Times New Roman"/>
                <w:i/>
                <w:iCs/>
                <w:sz w:val="22"/>
                <w:szCs w:val="22"/>
              </w:rPr>
              <w:t>PCoA</w:t>
            </w:r>
            <w:proofErr w:type="spellEnd"/>
            <w:r w:rsidRPr="006A64A3">
              <w:rPr>
                <w:rFonts w:ascii="Times New Roman" w:hAnsi="Times New Roman" w:cs="Times New Roman"/>
                <w:i/>
                <w:iCs/>
                <w:sz w:val="22"/>
                <w:szCs w:val="22"/>
              </w:rPr>
              <w:t>) and dendrogram (UPGMA clustering) showed that the different types of date palms grouped based on where they come from. The current research highlights special genetic resources for creating breeding programs that can withstand climate challenges, especially for date palms in the Horn of Africa, which can survive climate change and drought problems in the region</w:t>
            </w:r>
            <w:r>
              <w:rPr>
                <w:rFonts w:ascii="Times New Roman" w:hAnsi="Times New Roman" w:cs="Times New Roman"/>
                <w:i/>
                <w:iCs/>
                <w:sz w:val="22"/>
                <w:szCs w:val="22"/>
              </w:rPr>
              <w:t>.</w:t>
            </w:r>
          </w:p>
        </w:tc>
      </w:tr>
      <w:tr w:rsidR="00DC7DB6" w14:paraId="25F251A7" w14:textId="77777777" w:rsidTr="006A64A3">
        <w:trPr>
          <w:trHeight w:val="4373"/>
        </w:trPr>
        <w:tc>
          <w:tcPr>
            <w:tcW w:w="2880" w:type="dxa"/>
            <w:tcBorders>
              <w:top w:val="nil"/>
              <w:left w:val="nil"/>
              <w:bottom w:val="single" w:sz="4" w:space="0" w:color="auto"/>
              <w:right w:val="nil"/>
            </w:tcBorders>
          </w:tcPr>
          <w:p w14:paraId="0B4969FE" w14:textId="77777777" w:rsidR="00651893" w:rsidRPr="00997B89" w:rsidRDefault="00651893" w:rsidP="006A64A3">
            <w:pPr>
              <w:pStyle w:val="Abstract"/>
              <w:pBdr>
                <w:top w:val="single" w:sz="4" w:space="1" w:color="auto"/>
              </w:pBdr>
              <w:spacing w:before="0" w:after="0" w:line="276" w:lineRule="auto"/>
              <w:ind w:left="0" w:right="345"/>
              <w:jc w:val="both"/>
              <w:rPr>
                <w:rFonts w:ascii="Times New Roman" w:hAnsi="Times New Roman" w:cs="Times New Roman"/>
                <w:sz w:val="24"/>
              </w:rPr>
            </w:pPr>
            <w:r w:rsidRPr="00997B89">
              <w:rPr>
                <w:rFonts w:ascii="Times New Roman" w:hAnsi="Times New Roman" w:cs="Times New Roman"/>
                <w:b/>
                <w:i/>
                <w:sz w:val="24"/>
              </w:rPr>
              <w:t>Keywords:</w:t>
            </w:r>
          </w:p>
          <w:p w14:paraId="6DE9517D" w14:textId="3B91D2FF" w:rsidR="00651893" w:rsidRPr="00982B94" w:rsidRDefault="006A64A3" w:rsidP="006A64A3">
            <w:pPr>
              <w:pStyle w:val="Abstract"/>
              <w:pBdr>
                <w:top w:val="single" w:sz="4" w:space="1" w:color="auto"/>
              </w:pBdr>
              <w:spacing w:before="0" w:after="0" w:line="276" w:lineRule="auto"/>
              <w:ind w:left="0" w:right="345"/>
              <w:rPr>
                <w:i/>
                <w:iCs/>
                <w:szCs w:val="22"/>
              </w:rPr>
            </w:pPr>
            <w:r w:rsidRPr="006A64A3">
              <w:rPr>
                <w:rFonts w:ascii="Times New Roman" w:hAnsi="Times New Roman" w:cs="Times New Roman"/>
                <w:i/>
                <w:iCs/>
                <w:szCs w:val="22"/>
              </w:rPr>
              <w:t>Ethiopian date palm, Genetic diversity, Gene flow (Nm), ISSR markers, Phoenix dactylifera L.</w:t>
            </w:r>
          </w:p>
        </w:tc>
        <w:tc>
          <w:tcPr>
            <w:tcW w:w="6910" w:type="dxa"/>
            <w:vMerge/>
            <w:tcBorders>
              <w:top w:val="single" w:sz="4" w:space="0" w:color="auto"/>
              <w:left w:val="nil"/>
              <w:bottom w:val="single" w:sz="4" w:space="0" w:color="auto"/>
              <w:right w:val="nil"/>
            </w:tcBorders>
          </w:tcPr>
          <w:p w14:paraId="2AE81ECC" w14:textId="77777777" w:rsidR="00651893" w:rsidRPr="00983BA9" w:rsidRDefault="00651893" w:rsidP="008F2DB0">
            <w:pPr>
              <w:spacing w:line="276" w:lineRule="auto"/>
              <w:rPr>
                <w:i/>
                <w:iCs/>
                <w:sz w:val="22"/>
                <w:szCs w:val="22"/>
              </w:rPr>
            </w:pPr>
          </w:p>
        </w:tc>
      </w:tr>
    </w:tbl>
    <w:p w14:paraId="5C332977" w14:textId="77777777" w:rsidR="008F2DB0" w:rsidRDefault="008F2DB0" w:rsidP="008F2DB0">
      <w:pPr>
        <w:pStyle w:val="ListParagraph"/>
        <w:numPr>
          <w:ilvl w:val="0"/>
          <w:numId w:val="41"/>
        </w:numPr>
        <w:ind w:left="360"/>
        <w:rPr>
          <w:b/>
          <w:bCs/>
        </w:rPr>
        <w:sectPr w:rsidR="008F2DB0" w:rsidSect="005A09A4">
          <w:headerReference w:type="default" r:id="rId8"/>
          <w:footerReference w:type="default" r:id="rId9"/>
          <w:headerReference w:type="first" r:id="rId10"/>
          <w:footerReference w:type="first" r:id="rId11"/>
          <w:pgSz w:w="11901" w:h="16840" w:code="9"/>
          <w:pgMar w:top="1710" w:right="741" w:bottom="1440" w:left="1080" w:header="570" w:footer="364" w:gutter="0"/>
          <w:pgNumType w:start="172"/>
          <w:cols w:space="708"/>
          <w:titlePg/>
          <w:docGrid w:linePitch="360"/>
        </w:sectPr>
      </w:pPr>
    </w:p>
    <w:p w14:paraId="31CAA41B" w14:textId="77777777" w:rsidR="008F2DB0" w:rsidRPr="008F2DB0" w:rsidRDefault="008F2DB0" w:rsidP="00D5096C">
      <w:pPr>
        <w:pStyle w:val="Heading1"/>
        <w:numPr>
          <w:ilvl w:val="0"/>
          <w:numId w:val="50"/>
        </w:numPr>
        <w:spacing w:before="0" w:after="0" w:line="276" w:lineRule="auto"/>
        <w:ind w:left="360"/>
      </w:pPr>
      <w:r w:rsidRPr="008F2DB0">
        <w:t>I</w:t>
      </w:r>
      <w:r w:rsidR="00980238">
        <w:t>ntroduction</w:t>
      </w:r>
      <w:r w:rsidRPr="008F2DB0">
        <w:tab/>
      </w:r>
    </w:p>
    <w:p w14:paraId="14E88DDE" w14:textId="77777777" w:rsidR="006A64A3" w:rsidRDefault="006A64A3" w:rsidP="00D5096C">
      <w:pPr>
        <w:spacing w:after="240" w:line="276" w:lineRule="auto"/>
        <w:jc w:val="both"/>
      </w:pPr>
      <w:bookmarkStart w:id="0" w:name="_Hlk192263827"/>
      <w:r>
        <w:t>Date palm (</w:t>
      </w:r>
      <w:r>
        <w:rPr>
          <w:i/>
          <w:iCs/>
        </w:rPr>
        <w:t>Phoenix dactylifera L.</w:t>
      </w:r>
      <w:r>
        <w:t xml:space="preserve">) is a hallmark of </w:t>
      </w:r>
      <w:proofErr w:type="spellStart"/>
      <w:r>
        <w:t>agro</w:t>
      </w:r>
      <w:proofErr w:type="spellEnd"/>
      <w:r>
        <w:t xml:space="preserve">-ecosystems in arid environments, offering unique tolerance to extreme environmental conditions (Abul-Soad et al., </w:t>
      </w:r>
      <w:r>
        <w:t xml:space="preserve">2023). Date palms are dioecious monocots and are one of the first perennial crops to be grown by humans. Their cultivation now covers more than 1.3 million hectares around the world and produces about 10 million tons of fruit each year </w:t>
      </w:r>
      <w:r>
        <w:lastRenderedPageBreak/>
        <w:t>(</w:t>
      </w:r>
      <w:proofErr w:type="spellStart"/>
      <w:r>
        <w:t>Medany</w:t>
      </w:r>
      <w:proofErr w:type="spellEnd"/>
      <w:r>
        <w:t xml:space="preserve"> et al., 2023). It is among the most extensively cultivated perennial crops in the arid basins, an economically valuable fruit-bearing species in North Africa, the Middle East, and Southwestern Asia (Soomro et al., 2023). This fruit tree is considered native to Mesopotamia, an area that includes Syria, Kuwait, and portions of Turkey (Al-</w:t>
      </w:r>
      <w:proofErr w:type="spellStart"/>
      <w:r>
        <w:t>Karmadi</w:t>
      </w:r>
      <w:proofErr w:type="spellEnd"/>
      <w:r>
        <w:t xml:space="preserve"> &amp; Okoh, 2024; Ali et al., 2025). Beyond its historical origin, the date palm plant also acts as a vital biological barrier against soil degradation and desertification (Alotaibi et al., 2023). However, despite its expanding global distribution exceeding 120 million trees (Hanieh et al., 2020), scientists continue to research the genetic basis of date palm adaptation to different ecological niches.</w:t>
      </w:r>
    </w:p>
    <w:p w14:paraId="38972A88" w14:textId="77777777" w:rsidR="006A64A3" w:rsidRDefault="006A64A3" w:rsidP="006A64A3">
      <w:pPr>
        <w:pStyle w:val="NormalWeb"/>
        <w:spacing w:before="0" w:beforeAutospacing="0" w:after="240" w:afterAutospacing="0" w:line="276" w:lineRule="auto"/>
        <w:jc w:val="both"/>
      </w:pPr>
      <w:r>
        <w:t xml:space="preserve">The date palm has socio-economic value because of its many uses as food, medicine, and industry (Ahmed et al., 2021; </w:t>
      </w:r>
      <w:proofErr w:type="spellStart"/>
      <w:r>
        <w:rPr>
          <w:rFonts w:eastAsia="SimSun"/>
          <w:color w:val="222222"/>
          <w:shd w:val="clear" w:color="auto" w:fill="FFFFFF"/>
        </w:rPr>
        <w:t>Latifian</w:t>
      </w:r>
      <w:proofErr w:type="spellEnd"/>
      <w:r>
        <w:t>, 2026). It is an energy-rich food that contains vitamins, minerals, sugars, dietary fiber, and essential amino acids (Ali et al., 2025). Therefore, date palm is an excellent crop to grow in hot, humid, food-insecure regions (Al-</w:t>
      </w:r>
      <w:proofErr w:type="spellStart"/>
      <w:r>
        <w:t>Karmadi</w:t>
      </w:r>
      <w:proofErr w:type="spellEnd"/>
      <w:r>
        <w:t xml:space="preserve"> &amp; Okoh, 2024). Additionally, the trunks of the date palm are used for building houses, making beehives, building bridges, and packaging materials (</w:t>
      </w:r>
      <w:r>
        <w:rPr>
          <w:rFonts w:eastAsia="Calibri"/>
        </w:rPr>
        <w:t>El-</w:t>
      </w:r>
      <w:proofErr w:type="spellStart"/>
      <w:r>
        <w:rPr>
          <w:rFonts w:eastAsia="Calibri"/>
        </w:rPr>
        <w:t>Mously</w:t>
      </w:r>
      <w:proofErr w:type="spellEnd"/>
      <w:r>
        <w:rPr>
          <w:rFonts w:eastAsia="Calibri"/>
        </w:rPr>
        <w:t xml:space="preserve"> &amp; Darwish, 2020</w:t>
      </w:r>
      <w:r>
        <w:t>). Other uses include the terminal buds and leaves being used as vegetables and the rachis being used to produce paper (Al-</w:t>
      </w:r>
      <w:proofErr w:type="spellStart"/>
      <w:r>
        <w:t>Mssallem</w:t>
      </w:r>
      <w:proofErr w:type="spellEnd"/>
      <w:r>
        <w:t xml:space="preserve"> et al., 2024).</w:t>
      </w:r>
    </w:p>
    <w:p w14:paraId="1A4775AE" w14:textId="77777777" w:rsidR="006A64A3" w:rsidRDefault="006A64A3" w:rsidP="006A64A3">
      <w:pPr>
        <w:pStyle w:val="NormalWeb"/>
        <w:spacing w:before="0" w:beforeAutospacing="0" w:after="240" w:afterAutospacing="0" w:line="276" w:lineRule="auto"/>
        <w:jc w:val="both"/>
      </w:pPr>
      <w:r>
        <w:t xml:space="preserve">Ethiopia's date palms constitute an exceptional and yet largely unstudied secondary center of diversity. Date palms were introduced to the Afar Region from the Awash River Basin approximately 200 years ago and have now become a critical part of the livelihoods of pastoralist communities living in the </w:t>
      </w:r>
      <w:proofErr w:type="spellStart"/>
      <w:r>
        <w:t>Afambo</w:t>
      </w:r>
      <w:proofErr w:type="spellEnd"/>
      <w:r>
        <w:t xml:space="preserve"> and </w:t>
      </w:r>
      <w:proofErr w:type="spellStart"/>
      <w:r>
        <w:t>Asayta</w:t>
      </w:r>
      <w:proofErr w:type="spellEnd"/>
      <w:r>
        <w:t xml:space="preserve"> districts (Ahmed et al., 2021). Recently, Ethiopia's agricultural industry has greatly expanded the importation of in vitro propagated date palms with the intent of enhancing date palm productivity. However, the introduction of foreign plant varieties into the country could put </w:t>
      </w:r>
      <w:r>
        <w:t>local varieties in jeopardy; therefore, a full and rapid investigation of the resources is needed to support conservation and breeding efforts to preserve the diagnostic features of Ethiopia's local date palm varieties for the emerging stability of Ethiopia's date palm industry.</w:t>
      </w:r>
    </w:p>
    <w:p w14:paraId="427A589F" w14:textId="77777777" w:rsidR="006A64A3" w:rsidRDefault="006A64A3" w:rsidP="006A64A3">
      <w:pPr>
        <w:pStyle w:val="NormalWeb"/>
        <w:spacing w:before="0" w:beforeAutospacing="0" w:after="240" w:afterAutospacing="0" w:line="276" w:lineRule="auto"/>
        <w:jc w:val="both"/>
      </w:pPr>
      <w:r>
        <w:t>Due to their long-lived and dioecious nature, date palm trees contain a high degree of heterozygosity, creating a large amount of variability both phenotypically and genotypically among individuals (Al-</w:t>
      </w:r>
      <w:proofErr w:type="spellStart"/>
      <w:r>
        <w:t>Karmadi</w:t>
      </w:r>
      <w:proofErr w:type="spellEnd"/>
      <w:r>
        <w:t xml:space="preserve"> &amp; Okoh, 2024). To discern genetic relationships among these individuals, molecular markers serve as essential tools (Ahmed et al., 2021). Various molecular screening methods have been historically utilized to quantify genetic variation, including RAPD (Mirbahar et al., 2014), AFLP (Ibrahim et al., 2014), SSRs (Ahmed et al., 2021), and SNPs (</w:t>
      </w:r>
      <w:proofErr w:type="spellStart"/>
      <w:r>
        <w:t>Hazzouri</w:t>
      </w:r>
      <w:proofErr w:type="spellEnd"/>
      <w:r>
        <w:t xml:space="preserve"> et al., 2015). SSRs and SNPs markers are very informative; however, ISSR markers provide unique advantages for wide breadth of genomic screening in a cost effective and efficient manner due to their high reproducibility, given that no prior knowledge of the target species' DNA sequence is necessitated, thus making them an optimal choice for assessing population structure or genetic “fingerprinting” (</w:t>
      </w:r>
      <w:proofErr w:type="spellStart"/>
      <w:r>
        <w:t>Purayil</w:t>
      </w:r>
      <w:proofErr w:type="spellEnd"/>
      <w:r>
        <w:t xml:space="preserve"> et al., 2018; </w:t>
      </w:r>
      <w:proofErr w:type="spellStart"/>
      <w:r>
        <w:t>Khankahdani</w:t>
      </w:r>
      <w:proofErr w:type="spellEnd"/>
      <w:r>
        <w:t xml:space="preserve"> &amp; Bagheri, 2019).</w:t>
      </w:r>
    </w:p>
    <w:p w14:paraId="0DFE7883" w14:textId="41582424" w:rsidR="00D372FB" w:rsidRPr="00D372FB" w:rsidRDefault="006A64A3" w:rsidP="00492DE9">
      <w:pPr>
        <w:spacing w:after="240" w:line="276" w:lineRule="auto"/>
        <w:jc w:val="both"/>
      </w:pPr>
      <w:r>
        <w:t xml:space="preserve">In Ethiopia, insufficient sample size has limited the ability of genetic researchers to fully assess the genetic diversity and to establish a comprehensive genetic inventory of indigenous date palm populations (Takele et al., 2021). Consequently, the present work aims to define the genetic landscape and create a credible molecular baseline for Ethiopian date palm groups. We have used a combination of ISSR markers and previous SSR-based research (Ahmed et al., 2021) to clarify the phylogenetic relationships between indigenous and introduced cultivars as well as the population structure within date palm populations. Using this combined marker system, we intend to develop a </w:t>
      </w:r>
      <w:r>
        <w:lastRenderedPageBreak/>
        <w:t>solid foundation for the sustainable management of and genetic improvements to date palm germplasm throughout East Africa</w:t>
      </w:r>
      <w:r w:rsidR="0021768C">
        <w:t>.</w:t>
      </w:r>
    </w:p>
    <w:p w14:paraId="7661EF63" w14:textId="0090C839" w:rsidR="00D372FB" w:rsidRPr="00A150BA" w:rsidRDefault="008E72B9" w:rsidP="00A150BA">
      <w:pPr>
        <w:pStyle w:val="Heading1"/>
        <w:numPr>
          <w:ilvl w:val="0"/>
          <w:numId w:val="50"/>
        </w:numPr>
        <w:spacing w:before="0" w:after="0"/>
        <w:ind w:left="360"/>
        <w:rPr>
          <w:rFonts w:cs="Times New Roman"/>
          <w:szCs w:val="24"/>
        </w:rPr>
      </w:pPr>
      <w:r w:rsidRPr="008E72B9">
        <w:rPr>
          <w:rFonts w:cs="Times New Roman"/>
          <w:szCs w:val="24"/>
        </w:rPr>
        <w:t>Materials</w:t>
      </w:r>
      <w:r w:rsidR="006A64A3" w:rsidRPr="006A64A3">
        <w:rPr>
          <w:rFonts w:cs="Times New Roman"/>
          <w:szCs w:val="24"/>
        </w:rPr>
        <w:t xml:space="preserve"> </w:t>
      </w:r>
      <w:r w:rsidR="006A64A3" w:rsidRPr="008E72B9">
        <w:rPr>
          <w:rFonts w:cs="Times New Roman"/>
          <w:szCs w:val="24"/>
        </w:rPr>
        <w:t xml:space="preserve">and </w:t>
      </w:r>
      <w:r w:rsidR="006A64A3" w:rsidRPr="00A150BA">
        <w:rPr>
          <w:rFonts w:cs="Times New Roman"/>
          <w:szCs w:val="24"/>
        </w:rPr>
        <w:t>Method</w:t>
      </w:r>
      <w:r w:rsidR="006A64A3">
        <w:rPr>
          <w:rFonts w:cs="Times New Roman"/>
          <w:szCs w:val="24"/>
        </w:rPr>
        <w:t>s</w:t>
      </w:r>
    </w:p>
    <w:p w14:paraId="262992D7" w14:textId="686D363D" w:rsidR="00D372FB" w:rsidRPr="00A150BA" w:rsidRDefault="006A64A3" w:rsidP="00A150BA">
      <w:pPr>
        <w:pStyle w:val="Heading1"/>
        <w:numPr>
          <w:ilvl w:val="1"/>
          <w:numId w:val="50"/>
        </w:numPr>
        <w:spacing w:before="0" w:after="0"/>
        <w:ind w:left="450" w:hanging="450"/>
        <w:rPr>
          <w:rFonts w:cs="Times New Roman"/>
          <w:szCs w:val="24"/>
        </w:rPr>
      </w:pPr>
      <w:r w:rsidRPr="006A64A3">
        <w:rPr>
          <w:rFonts w:cs="Times New Roman"/>
          <w:szCs w:val="24"/>
        </w:rPr>
        <w:t>Plant Sample Collection and Genomic DNA Isolation</w:t>
      </w:r>
    </w:p>
    <w:p w14:paraId="634F6666" w14:textId="77777777" w:rsidR="003C290D" w:rsidRDefault="003C290D" w:rsidP="003C290D">
      <w:pPr>
        <w:spacing w:after="240" w:line="276" w:lineRule="auto"/>
        <w:jc w:val="both"/>
      </w:pPr>
      <w:r>
        <w:t xml:space="preserve">A total of 113 date palm specimens were obtained from Ethiopia's Somali, Afar and Dire Dawa regions (Fig. 1, Table 1). Sampling of the plants was based on the presence of fruits or flowers and the availability of offshoots, permitting the easy identification of male and female plants. Young, yellowish tissue of the leaves of the plants was cut into pieces and placed in zip-lock plastic bags for preservation. </w:t>
      </w:r>
    </w:p>
    <w:p w14:paraId="7818493E" w14:textId="01C7E2AF" w:rsidR="003C290D" w:rsidRDefault="003C290D" w:rsidP="003C290D">
      <w:pPr>
        <w:spacing w:after="240" w:line="276" w:lineRule="auto"/>
        <w:jc w:val="both"/>
      </w:pPr>
      <w:r>
        <w:t xml:space="preserve">The extraction of genomic DNA for the samples took place at the Plant Genetics Laboratory, Addis Ababa University, which employs the CTAB (cetyltrimethylammonium bromide) method (Clarke, 2009). To facilitate efficient lysis, 100 mg of desiccated leaf tissue was subjected to mechanical homogenization using five 3.2 mm stainless steel beads within 2 ml microcentrifuge tubes. Homogenization into a fine powder was achieved via a </w:t>
      </w:r>
      <w:proofErr w:type="spellStart"/>
      <w:r>
        <w:t>Retsch</w:t>
      </w:r>
      <w:proofErr w:type="spellEnd"/>
      <w:r>
        <w:t xml:space="preserve"> Mixer Mill MM 400. Lysis was initiated by adding 1 ml of preheated 2% CTAB extraction buffer. This buffer, comprising 100 mM Tris-HCl (pH 8.0), 25 mM </w:t>
      </w:r>
      <w:proofErr w:type="spellStart"/>
      <w:r>
        <w:t>Na₂EDTA</w:t>
      </w:r>
      <w:proofErr w:type="spellEnd"/>
      <w:r>
        <w:t>, and a high salt concentration (2 M NaCl), was optimized by adding 250 mg/ml of polyvinylpyrrolidone (PVP) and 2% β-</w:t>
      </w:r>
      <w:proofErr w:type="spellStart"/>
      <w:r>
        <w:t>mercaptoethanol</w:t>
      </w:r>
      <w:proofErr w:type="spellEnd"/>
      <w:r>
        <w:t>. These additives were essential for neutralizing polyphenolic compounds and preventing sample oxidation, respectively (</w:t>
      </w:r>
      <w:proofErr w:type="spellStart"/>
      <w:r>
        <w:t>Ibrahiml</w:t>
      </w:r>
      <w:proofErr w:type="spellEnd"/>
      <w:r>
        <w:t xml:space="preserve"> et al., 2024).</w:t>
      </w:r>
    </w:p>
    <w:p w14:paraId="5B20B7C5" w14:textId="77777777" w:rsidR="00D5096C" w:rsidRDefault="00D5096C" w:rsidP="00AE70D0">
      <w:pPr>
        <w:spacing w:after="240" w:line="276" w:lineRule="auto"/>
        <w:jc w:val="both"/>
      </w:pPr>
    </w:p>
    <w:p w14:paraId="0381D5A2" w14:textId="77777777" w:rsidR="00D5096C" w:rsidRDefault="00D5096C" w:rsidP="00AE70D0">
      <w:pPr>
        <w:spacing w:after="240" w:line="276" w:lineRule="auto"/>
        <w:jc w:val="both"/>
      </w:pPr>
    </w:p>
    <w:p w14:paraId="7C2B87CB" w14:textId="77777777" w:rsidR="00D5096C" w:rsidRDefault="00D5096C" w:rsidP="00AE70D0">
      <w:pPr>
        <w:spacing w:after="240" w:line="276" w:lineRule="auto"/>
        <w:jc w:val="both"/>
      </w:pPr>
    </w:p>
    <w:p w14:paraId="46DEEC5F" w14:textId="77777777" w:rsidR="00D5096C" w:rsidRDefault="00D5096C" w:rsidP="00AE70D0">
      <w:pPr>
        <w:spacing w:after="240" w:line="276" w:lineRule="auto"/>
        <w:jc w:val="both"/>
      </w:pPr>
    </w:p>
    <w:p w14:paraId="3E8FBB17" w14:textId="2D057ED1" w:rsidR="0021768C" w:rsidRDefault="003C290D" w:rsidP="00AE70D0">
      <w:pPr>
        <w:spacing w:after="240" w:line="276" w:lineRule="auto"/>
        <w:jc w:val="both"/>
      </w:pPr>
      <w:r>
        <w:t xml:space="preserve">Following the isolation and refinement phases, the resulting genomic DNA pellets were solubilized in 60 </w:t>
      </w:r>
      <w:proofErr w:type="spellStart"/>
      <w:r>
        <w:t>μl</w:t>
      </w:r>
      <w:proofErr w:type="spellEnd"/>
      <w:r>
        <w:t xml:space="preserve"> of 0.1× TE buffer (10 mM Tris-HCl and 1 mM EDTA, pH 8.0) supplemented with RNase (El-Ashram et al., 2016). The structural integrity and purity of the extracts were subsequently validated via 1% agarose gel electrophoresis using a Bio-Rad Gel Doc™ EZ imaging system. The total amount of genomic DNA per sample was quantified and assessed for purity using a </w:t>
      </w:r>
      <w:proofErr w:type="spellStart"/>
      <w:r>
        <w:t>NanoDrop</w:t>
      </w:r>
      <w:proofErr w:type="spellEnd"/>
      <w:r>
        <w:t xml:space="preserve"> 2000 spectrophotometer, and the samples all exhibited A260/A280 ratios (near 1.80) consistent with high-quality genomic DNA with little to no protein contamination. Samples with higher concentrations of genomic DNA were diluted in PCR-grade water to prepare a standard 100 </w:t>
      </w:r>
      <w:proofErr w:type="spellStart"/>
      <w:r>
        <w:t>μl</w:t>
      </w:r>
      <w:proofErr w:type="spellEnd"/>
      <w:r>
        <w:t xml:space="preserve"> volume for consistency in downstream applications (e.g., PCR or sequencing) (</w:t>
      </w:r>
      <w:proofErr w:type="spellStart"/>
      <w:r>
        <w:t>Hoorzook</w:t>
      </w:r>
      <w:proofErr w:type="spellEnd"/>
      <w:r>
        <w:t xml:space="preserve"> &amp; Barnard, 2022)</w:t>
      </w:r>
      <w:r w:rsidR="0021768C">
        <w:t xml:space="preserve">. </w:t>
      </w:r>
    </w:p>
    <w:p w14:paraId="2FE070BA" w14:textId="77777777" w:rsidR="00AE70D0" w:rsidRDefault="00AE70D0" w:rsidP="00AE70D0">
      <w:pPr>
        <w:spacing w:after="240" w:line="276" w:lineRule="auto"/>
        <w:jc w:val="both"/>
      </w:pPr>
    </w:p>
    <w:p w14:paraId="5EB00E08" w14:textId="77777777" w:rsidR="003C290D" w:rsidRDefault="003C290D" w:rsidP="00AE70D0">
      <w:pPr>
        <w:spacing w:after="240" w:line="276" w:lineRule="auto"/>
        <w:jc w:val="both"/>
      </w:pPr>
    </w:p>
    <w:p w14:paraId="49B0EA27" w14:textId="77777777" w:rsidR="003C290D" w:rsidRDefault="003C290D" w:rsidP="00AE70D0">
      <w:pPr>
        <w:spacing w:after="240" w:line="276" w:lineRule="auto"/>
        <w:jc w:val="both"/>
      </w:pPr>
    </w:p>
    <w:p w14:paraId="474952C0" w14:textId="77777777" w:rsidR="003C290D" w:rsidRDefault="003C290D" w:rsidP="00AE70D0">
      <w:pPr>
        <w:spacing w:after="240" w:line="276" w:lineRule="auto"/>
        <w:jc w:val="both"/>
      </w:pPr>
    </w:p>
    <w:p w14:paraId="6EE9382C" w14:textId="77777777" w:rsidR="003C290D" w:rsidRDefault="003C290D" w:rsidP="00AE70D0">
      <w:pPr>
        <w:spacing w:after="240" w:line="276" w:lineRule="auto"/>
        <w:jc w:val="both"/>
      </w:pPr>
    </w:p>
    <w:p w14:paraId="627CB289" w14:textId="77777777" w:rsidR="003C290D" w:rsidRDefault="003C290D" w:rsidP="00AE70D0">
      <w:pPr>
        <w:spacing w:after="240" w:line="276" w:lineRule="auto"/>
        <w:jc w:val="both"/>
      </w:pPr>
    </w:p>
    <w:p w14:paraId="1C834B45" w14:textId="77777777" w:rsidR="003C290D" w:rsidRDefault="003C290D" w:rsidP="00AE70D0">
      <w:pPr>
        <w:spacing w:after="240" w:line="276" w:lineRule="auto"/>
        <w:jc w:val="both"/>
      </w:pPr>
    </w:p>
    <w:p w14:paraId="24180F2E" w14:textId="77777777" w:rsidR="003C290D" w:rsidRDefault="003C290D" w:rsidP="00AE70D0">
      <w:pPr>
        <w:spacing w:after="240" w:line="276" w:lineRule="auto"/>
        <w:jc w:val="both"/>
      </w:pPr>
    </w:p>
    <w:p w14:paraId="26906CE7" w14:textId="77777777" w:rsidR="003C290D" w:rsidRPr="003C290D" w:rsidRDefault="003C290D" w:rsidP="003C290D">
      <w:pPr>
        <w:spacing w:line="276" w:lineRule="auto"/>
        <w:jc w:val="both"/>
        <w:rPr>
          <w:sz w:val="20"/>
          <w:szCs w:val="20"/>
        </w:rPr>
      </w:pPr>
    </w:p>
    <w:p w14:paraId="56D814A0" w14:textId="77777777" w:rsidR="003C290D" w:rsidRDefault="003C290D" w:rsidP="003C290D">
      <w:pPr>
        <w:spacing w:line="276" w:lineRule="auto"/>
        <w:jc w:val="both"/>
      </w:pPr>
    </w:p>
    <w:p w14:paraId="1113D31F" w14:textId="77777777" w:rsidR="00D5096C" w:rsidRDefault="00D5096C" w:rsidP="003C290D">
      <w:pPr>
        <w:spacing w:line="276" w:lineRule="auto"/>
        <w:jc w:val="both"/>
      </w:pPr>
    </w:p>
    <w:p w14:paraId="7D45172A" w14:textId="77777777" w:rsidR="00D5096C" w:rsidRDefault="00D5096C" w:rsidP="003C290D">
      <w:pPr>
        <w:spacing w:line="276" w:lineRule="auto"/>
        <w:jc w:val="both"/>
      </w:pPr>
    </w:p>
    <w:p w14:paraId="5DB7BEED" w14:textId="77777777" w:rsidR="00D5096C" w:rsidRDefault="00D5096C" w:rsidP="003C290D">
      <w:pPr>
        <w:spacing w:line="276" w:lineRule="auto"/>
        <w:jc w:val="both"/>
      </w:pPr>
    </w:p>
    <w:p w14:paraId="27E42251" w14:textId="77777777" w:rsidR="00D5096C" w:rsidRDefault="00D5096C" w:rsidP="003C290D">
      <w:pPr>
        <w:spacing w:line="276" w:lineRule="auto"/>
        <w:jc w:val="both"/>
      </w:pPr>
    </w:p>
    <w:p w14:paraId="461F9B4E" w14:textId="77777777" w:rsidR="00D5096C" w:rsidRDefault="00D5096C" w:rsidP="003C290D">
      <w:pPr>
        <w:spacing w:line="276" w:lineRule="auto"/>
        <w:jc w:val="both"/>
      </w:pPr>
    </w:p>
    <w:p w14:paraId="5575229B" w14:textId="77777777" w:rsidR="00D5096C" w:rsidRDefault="00D5096C" w:rsidP="003C290D">
      <w:pPr>
        <w:spacing w:line="276" w:lineRule="auto"/>
        <w:jc w:val="both"/>
      </w:pPr>
    </w:p>
    <w:p w14:paraId="4664F4E1" w14:textId="77777777" w:rsidR="00D5096C" w:rsidRDefault="00D5096C" w:rsidP="003C290D">
      <w:pPr>
        <w:spacing w:line="276" w:lineRule="auto"/>
        <w:jc w:val="both"/>
      </w:pPr>
    </w:p>
    <w:p w14:paraId="3B9CBBBA" w14:textId="77777777" w:rsidR="00D5096C" w:rsidRDefault="00D5096C" w:rsidP="003C290D">
      <w:pPr>
        <w:spacing w:line="276" w:lineRule="auto"/>
        <w:jc w:val="both"/>
      </w:pPr>
    </w:p>
    <w:p w14:paraId="0B7ECCB6" w14:textId="77777777" w:rsidR="00D5096C" w:rsidRDefault="00D5096C" w:rsidP="003C290D">
      <w:pPr>
        <w:spacing w:line="276" w:lineRule="auto"/>
        <w:jc w:val="both"/>
      </w:pPr>
    </w:p>
    <w:p w14:paraId="3ECC19C3" w14:textId="77777777" w:rsidR="00D5096C" w:rsidRDefault="00D5096C" w:rsidP="003C290D">
      <w:pPr>
        <w:spacing w:line="276" w:lineRule="auto"/>
        <w:jc w:val="both"/>
      </w:pPr>
    </w:p>
    <w:p w14:paraId="2B092EE8" w14:textId="77777777" w:rsidR="00D5096C" w:rsidRDefault="00D5096C" w:rsidP="003C290D">
      <w:pPr>
        <w:spacing w:line="276" w:lineRule="auto"/>
        <w:jc w:val="both"/>
        <w:sectPr w:rsidR="00D5096C" w:rsidSect="00800762">
          <w:type w:val="continuous"/>
          <w:pgSz w:w="11901" w:h="16840" w:code="9"/>
          <w:pgMar w:top="1170" w:right="1080" w:bottom="720" w:left="1080" w:header="570" w:footer="199" w:gutter="0"/>
          <w:cols w:num="2" w:space="381"/>
          <w:titlePg/>
          <w:docGrid w:linePitch="360"/>
        </w:sectPr>
      </w:pPr>
    </w:p>
    <w:p w14:paraId="1A59540C" w14:textId="349AD9A0" w:rsidR="00AE70D0" w:rsidRDefault="003C290D" w:rsidP="00AE70D0">
      <w:pPr>
        <w:keepNext/>
        <w:spacing w:line="240" w:lineRule="auto"/>
        <w:jc w:val="both"/>
      </w:pPr>
      <w:r>
        <w:rPr>
          <w:rFonts w:eastAsia="Calibri"/>
          <w:noProof/>
        </w:rPr>
        <w:drawing>
          <wp:inline distT="0" distB="0" distL="0" distR="0" wp14:anchorId="339BA418" wp14:editId="19ABAF8B">
            <wp:extent cx="6143625" cy="441292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80511" cy="4439423"/>
                    </a:xfrm>
                    <a:prstGeom prst="rect">
                      <a:avLst/>
                    </a:prstGeom>
                    <a:noFill/>
                  </pic:spPr>
                </pic:pic>
              </a:graphicData>
            </a:graphic>
          </wp:inline>
        </w:drawing>
      </w:r>
    </w:p>
    <w:p w14:paraId="6FFA1B0F" w14:textId="46011A89" w:rsidR="00AE70D0" w:rsidRPr="00AE70D0" w:rsidRDefault="00AE70D0" w:rsidP="00AE70D0">
      <w:pPr>
        <w:pStyle w:val="Caption"/>
        <w:spacing w:line="360" w:lineRule="auto"/>
        <w:jc w:val="both"/>
        <w:rPr>
          <w:i w:val="0"/>
          <w:iCs w:val="0"/>
          <w:color w:val="auto"/>
          <w:sz w:val="22"/>
          <w:szCs w:val="22"/>
        </w:rPr>
        <w:sectPr w:rsidR="00AE70D0" w:rsidRPr="00AE70D0" w:rsidSect="00AE70D0">
          <w:type w:val="continuous"/>
          <w:pgSz w:w="11901" w:h="16840" w:code="9"/>
          <w:pgMar w:top="1170" w:right="1080" w:bottom="720" w:left="1080" w:header="570" w:footer="199" w:gutter="0"/>
          <w:cols w:space="381"/>
          <w:titlePg/>
          <w:docGrid w:linePitch="360"/>
        </w:sectPr>
      </w:pPr>
      <w:r w:rsidRPr="005A09A4">
        <w:rPr>
          <w:b/>
          <w:bCs/>
          <w:i w:val="0"/>
          <w:iCs w:val="0"/>
          <w:color w:val="auto"/>
          <w:sz w:val="22"/>
          <w:szCs w:val="22"/>
        </w:rPr>
        <w:t xml:space="preserve">Figure </w:t>
      </w:r>
      <w:r w:rsidRPr="005A09A4">
        <w:rPr>
          <w:b/>
          <w:bCs/>
          <w:i w:val="0"/>
          <w:iCs w:val="0"/>
          <w:color w:val="auto"/>
          <w:sz w:val="22"/>
          <w:szCs w:val="22"/>
        </w:rPr>
        <w:fldChar w:fldCharType="begin"/>
      </w:r>
      <w:r w:rsidRPr="005A09A4">
        <w:rPr>
          <w:b/>
          <w:bCs/>
          <w:i w:val="0"/>
          <w:iCs w:val="0"/>
          <w:color w:val="auto"/>
          <w:sz w:val="22"/>
          <w:szCs w:val="22"/>
        </w:rPr>
        <w:instrText xml:space="preserve"> SEQ Figure \* ARABIC </w:instrText>
      </w:r>
      <w:r w:rsidRPr="005A09A4">
        <w:rPr>
          <w:b/>
          <w:bCs/>
          <w:i w:val="0"/>
          <w:iCs w:val="0"/>
          <w:color w:val="auto"/>
          <w:sz w:val="22"/>
          <w:szCs w:val="22"/>
        </w:rPr>
        <w:fldChar w:fldCharType="separate"/>
      </w:r>
      <w:r w:rsidR="003C290D" w:rsidRPr="005A09A4">
        <w:rPr>
          <w:b/>
          <w:bCs/>
          <w:i w:val="0"/>
          <w:iCs w:val="0"/>
          <w:noProof/>
          <w:color w:val="auto"/>
          <w:sz w:val="22"/>
          <w:szCs w:val="22"/>
        </w:rPr>
        <w:t>1</w:t>
      </w:r>
      <w:r w:rsidRPr="005A09A4">
        <w:rPr>
          <w:b/>
          <w:bCs/>
          <w:i w:val="0"/>
          <w:iCs w:val="0"/>
          <w:color w:val="auto"/>
          <w:sz w:val="22"/>
          <w:szCs w:val="22"/>
        </w:rPr>
        <w:fldChar w:fldCharType="end"/>
      </w:r>
      <w:r w:rsidR="005A09A4" w:rsidRPr="005A09A4">
        <w:rPr>
          <w:b/>
          <w:bCs/>
          <w:i w:val="0"/>
          <w:iCs w:val="0"/>
          <w:color w:val="auto"/>
          <w:sz w:val="22"/>
          <w:szCs w:val="22"/>
        </w:rPr>
        <w:t>.</w:t>
      </w:r>
      <w:r w:rsidR="005A09A4">
        <w:rPr>
          <w:i w:val="0"/>
          <w:iCs w:val="0"/>
          <w:color w:val="auto"/>
          <w:sz w:val="22"/>
          <w:szCs w:val="22"/>
        </w:rPr>
        <w:t xml:space="preserve"> </w:t>
      </w:r>
      <w:r w:rsidR="003C290D" w:rsidRPr="005A09A4">
        <w:rPr>
          <w:color w:val="auto"/>
          <w:sz w:val="22"/>
          <w:szCs w:val="22"/>
        </w:rPr>
        <w:t>The geographical distribution of date palm genotypes</w:t>
      </w:r>
    </w:p>
    <w:p w14:paraId="68ED1252" w14:textId="7EE72C5A" w:rsidR="0021768C" w:rsidRPr="0021768C" w:rsidRDefault="003C290D" w:rsidP="003C290D">
      <w:pPr>
        <w:pStyle w:val="Heading1"/>
        <w:numPr>
          <w:ilvl w:val="1"/>
          <w:numId w:val="50"/>
        </w:numPr>
        <w:spacing w:before="0" w:after="0"/>
        <w:ind w:left="450" w:right="0" w:hanging="450"/>
        <w:rPr>
          <w:rFonts w:cs="Times New Roman"/>
          <w:szCs w:val="24"/>
        </w:rPr>
      </w:pPr>
      <w:r w:rsidRPr="003C290D">
        <w:rPr>
          <w:rFonts w:cs="Times New Roman"/>
          <w:szCs w:val="24"/>
        </w:rPr>
        <w:t>PCR processing and fragment analysis</w:t>
      </w:r>
    </w:p>
    <w:p w14:paraId="30A4EC6C" w14:textId="77777777" w:rsidR="003C290D" w:rsidRDefault="003C290D" w:rsidP="003C290D">
      <w:pPr>
        <w:spacing w:after="240" w:line="276" w:lineRule="auto"/>
        <w:jc w:val="both"/>
      </w:pPr>
      <w:r>
        <w:t xml:space="preserve">A screen of fifteen ISSR primers (Table 1) was used in the assessment of genetic variation, with ten being provided by Karim et al. (2010) and five from Oumer et al. (2020). The ten chosen had high levels of reproducibility and clarity and were used for genotyping the 113 specimens. Each 10 µL PCR mixture comprised 100 ng template DNA, 1 µl of 10X PCR buffer, 0.6 µl of 25 mM </w:t>
      </w:r>
      <w:proofErr w:type="spellStart"/>
      <w:r>
        <w:t>MgCl</w:t>
      </w:r>
      <w:proofErr w:type="spellEnd"/>
      <w:r>
        <w:t>₂, 0.2 µl of 10 mM dNTPs, 0.5 µl of 20 µM primer, and 0.25 µl of 5 U/µl Taq DNA polymerase, brought to volume with 6.95 µl of PCR-grade water (</w:t>
      </w:r>
      <w:proofErr w:type="spellStart"/>
      <w:r>
        <w:t>Hoorzook</w:t>
      </w:r>
      <w:proofErr w:type="spellEnd"/>
      <w:r>
        <w:t xml:space="preserve"> &amp; Barnard, 2022).</w:t>
      </w:r>
    </w:p>
    <w:p w14:paraId="420EB078" w14:textId="77777777" w:rsidR="003C290D" w:rsidRDefault="003C290D" w:rsidP="003C290D">
      <w:pPr>
        <w:spacing w:after="240" w:line="276" w:lineRule="auto"/>
        <w:jc w:val="both"/>
      </w:pPr>
      <w:r>
        <w:t xml:space="preserve">The PCR thermal profile was initiated with a 5-minute denaturation phase at 94°C. The amplification consisted of 35 cycles, each comprising denaturation (94°C for 30 s), primer annealing (Ta for 30 s), and extension (72°C for 1 min). A final 10-minute elongation step at 72°C completed the reaction, after which samples were </w:t>
      </w:r>
      <w:r>
        <w:t>held at 4°C.  To maximize both product yield and primer specificity, optimal annealing temperatures (Ta) were independently calibrated for each of the 10 ISSR primers (</w:t>
      </w:r>
      <w:proofErr w:type="spellStart"/>
      <w:r>
        <w:t>Ibrahiml</w:t>
      </w:r>
      <w:proofErr w:type="spellEnd"/>
      <w:r>
        <w:t xml:space="preserve"> et al., 2024).</w:t>
      </w:r>
    </w:p>
    <w:p w14:paraId="2E7B24BD" w14:textId="686AC255" w:rsidR="003C290D" w:rsidRDefault="003C290D" w:rsidP="003C290D">
      <w:pPr>
        <w:spacing w:after="240" w:line="276" w:lineRule="auto"/>
        <w:jc w:val="both"/>
      </w:pPr>
      <w:r>
        <w:rPr>
          <w:rFonts w:eastAsia="SimSun"/>
        </w:rPr>
        <w:t xml:space="preserve">An </w:t>
      </w:r>
      <w:proofErr w:type="spellStart"/>
      <w:r>
        <w:rPr>
          <w:rFonts w:eastAsia="SimSun"/>
        </w:rPr>
        <w:t>amplication</w:t>
      </w:r>
      <w:proofErr w:type="spellEnd"/>
      <w:r>
        <w:rPr>
          <w:rFonts w:eastAsia="SimSun"/>
        </w:rPr>
        <w:t xml:space="preserve"> using 1.5% agarose and 3.0 µl of ethidium bromide was used for the </w:t>
      </w:r>
      <w:proofErr w:type="spellStart"/>
      <w:r>
        <w:rPr>
          <w:rFonts w:eastAsia="SimSun"/>
        </w:rPr>
        <w:t>Amplication</w:t>
      </w:r>
      <w:proofErr w:type="spellEnd"/>
      <w:r>
        <w:rPr>
          <w:rFonts w:eastAsia="SimSun"/>
        </w:rPr>
        <w:t xml:space="preserve"> (5 µl). </w:t>
      </w:r>
      <w:r>
        <w:t>Runs were performed in 0.5× TBE buffer at 100 V for 1 to 1.5 hours, using a 100 bp DNA ladder (</w:t>
      </w:r>
      <w:proofErr w:type="spellStart"/>
      <w:r>
        <w:t>BioTools</w:t>
      </w:r>
      <w:proofErr w:type="spellEnd"/>
      <w:r>
        <w:t>) for size calibration.</w:t>
      </w:r>
      <w:r>
        <w:rPr>
          <w:rFonts w:eastAsia="SimSun"/>
        </w:rPr>
        <w:t xml:space="preserve"> </w:t>
      </w:r>
      <w:r>
        <w:t>Results were visualized and recorded with a Bio-Rad Gel Doc™ EZ System (Arunachalam &amp; Sasidharan, 2021). Figure 2 demonstrates the polymorphic diversity observed across the 113 samples using the optimized ISSR primers.</w:t>
      </w:r>
    </w:p>
    <w:p w14:paraId="08D99DA4" w14:textId="1D297C96" w:rsidR="0021768C" w:rsidRPr="0021768C" w:rsidRDefault="003C290D" w:rsidP="00AE70D0">
      <w:pPr>
        <w:pStyle w:val="Heading1"/>
        <w:numPr>
          <w:ilvl w:val="1"/>
          <w:numId w:val="50"/>
        </w:numPr>
        <w:spacing w:before="0" w:after="0"/>
        <w:ind w:left="450" w:right="0" w:hanging="450"/>
        <w:rPr>
          <w:rFonts w:cs="Times New Roman"/>
          <w:szCs w:val="24"/>
        </w:rPr>
      </w:pPr>
      <w:r w:rsidRPr="003C290D">
        <w:rPr>
          <w:rFonts w:cs="Times New Roman"/>
          <w:szCs w:val="24"/>
        </w:rPr>
        <w:t>Molecular Profiling and Digitization</w:t>
      </w:r>
    </w:p>
    <w:p w14:paraId="112115DA" w14:textId="77777777" w:rsidR="003C290D" w:rsidRDefault="003C290D" w:rsidP="003C290D">
      <w:pPr>
        <w:spacing w:after="240" w:line="276" w:lineRule="auto"/>
        <w:jc w:val="both"/>
      </w:pPr>
      <w:r>
        <w:t xml:space="preserve">Band scoring was done based on the recommended criteria for dominant DNA markers (Bonin et al., 2004). This means that </w:t>
      </w:r>
      <w:r>
        <w:lastRenderedPageBreak/>
        <w:t>only unambiguous bands were considered, while bands of low intensity, as well as bands smaller than 100 base pairs or larger than 2000 base pairs, were not considered. Scoring was done sequentially from high to low molecular weight fragments.</w:t>
      </w:r>
    </w:p>
    <w:p w14:paraId="3D500059" w14:textId="77777777" w:rsidR="003C290D" w:rsidRDefault="003C290D" w:rsidP="003C290D">
      <w:pPr>
        <w:spacing w:after="240" w:line="276" w:lineRule="auto"/>
        <w:jc w:val="both"/>
      </w:pPr>
      <w:r>
        <w:t>The size of each fragment was determined by comparing it with a 100-base pair DNA ladder (</w:t>
      </w:r>
      <w:proofErr w:type="spellStart"/>
      <w:r>
        <w:t>BioTools</w:t>
      </w:r>
      <w:proofErr w:type="spellEnd"/>
      <w:r>
        <w:t>). In accordance with the criteria for dominant markers (Lynch &amp; Milligan, 1994), bands sharing the same relative position on the gel were considered homologous amplicons and assigned to a specific locus for comparative analysis.</w:t>
      </w:r>
    </w:p>
    <w:p w14:paraId="7806CA08" w14:textId="6D6D915E" w:rsidR="003C290D" w:rsidRDefault="003C290D" w:rsidP="003C290D">
      <w:pPr>
        <w:spacing w:after="240" w:line="276" w:lineRule="auto"/>
        <w:jc w:val="both"/>
      </w:pPr>
      <w:r>
        <w:t>Using Microsoft Excel, we made a binary data matrix that fit the input needs for downstream analytical software. Two formats were created, one with samples as columns and ISSR markers as rows, and the opposite arrangement as transposed, depending on the software required format. Each amplified fragment was named according to its primer number, followed by its approximate fragment size (in base pairs), for example, ISSR-807 and 450bp. Binary values were recorded for each locus; a value of one denoted the presence of the band, while a value of “0” denoted that a band was not present at that location. If it was unclear whether a band was present at that location, it was recorded as a '?' (ambiguity).</w:t>
      </w:r>
    </w:p>
    <w:p w14:paraId="7B90BF41" w14:textId="77777777" w:rsidR="003C290D" w:rsidRDefault="003C290D" w:rsidP="003C290D">
      <w:pPr>
        <w:spacing w:line="240" w:lineRule="auto"/>
        <w:rPr>
          <w:b/>
          <w:bCs/>
        </w:rPr>
        <w:sectPr w:rsidR="003C290D" w:rsidSect="00800762">
          <w:type w:val="continuous"/>
          <w:pgSz w:w="11901" w:h="16840" w:code="9"/>
          <w:pgMar w:top="1170" w:right="1080" w:bottom="720" w:left="1080" w:header="570" w:footer="199" w:gutter="0"/>
          <w:cols w:num="2" w:space="381"/>
          <w:titlePg/>
          <w:docGrid w:linePitch="360"/>
        </w:sectPr>
      </w:pPr>
    </w:p>
    <w:p w14:paraId="23812865" w14:textId="4CE3D904" w:rsidR="003C290D" w:rsidRPr="00D5096C" w:rsidRDefault="003C290D" w:rsidP="003C290D">
      <w:pPr>
        <w:pStyle w:val="Caption"/>
        <w:keepNext/>
        <w:spacing w:after="0" w:line="276" w:lineRule="auto"/>
        <w:rPr>
          <w:color w:val="000000" w:themeColor="text1"/>
          <w:sz w:val="22"/>
          <w:szCs w:val="22"/>
        </w:rPr>
      </w:pPr>
      <w:r w:rsidRPr="00D5096C">
        <w:rPr>
          <w:b/>
          <w:bCs/>
          <w:i w:val="0"/>
          <w:iCs w:val="0"/>
          <w:color w:val="000000" w:themeColor="text1"/>
          <w:sz w:val="22"/>
          <w:szCs w:val="22"/>
        </w:rPr>
        <w:t xml:space="preserve">Table </w:t>
      </w:r>
      <w:r w:rsidRPr="00D5096C">
        <w:rPr>
          <w:b/>
          <w:bCs/>
          <w:i w:val="0"/>
          <w:iCs w:val="0"/>
          <w:color w:val="000000" w:themeColor="text1"/>
          <w:sz w:val="22"/>
          <w:szCs w:val="22"/>
        </w:rPr>
        <w:fldChar w:fldCharType="begin"/>
      </w:r>
      <w:r w:rsidRPr="00D5096C">
        <w:rPr>
          <w:b/>
          <w:bCs/>
          <w:i w:val="0"/>
          <w:iCs w:val="0"/>
          <w:color w:val="000000" w:themeColor="text1"/>
          <w:sz w:val="22"/>
          <w:szCs w:val="22"/>
        </w:rPr>
        <w:instrText xml:space="preserve"> SEQ Table \* ARABIC </w:instrText>
      </w:r>
      <w:r w:rsidRPr="00D5096C">
        <w:rPr>
          <w:b/>
          <w:bCs/>
          <w:i w:val="0"/>
          <w:iCs w:val="0"/>
          <w:color w:val="000000" w:themeColor="text1"/>
          <w:sz w:val="22"/>
          <w:szCs w:val="22"/>
        </w:rPr>
        <w:fldChar w:fldCharType="separate"/>
      </w:r>
      <w:r w:rsidRPr="00D5096C">
        <w:rPr>
          <w:b/>
          <w:bCs/>
          <w:i w:val="0"/>
          <w:iCs w:val="0"/>
          <w:noProof/>
          <w:color w:val="000000" w:themeColor="text1"/>
          <w:sz w:val="22"/>
          <w:szCs w:val="22"/>
        </w:rPr>
        <w:t>1</w:t>
      </w:r>
      <w:r w:rsidRPr="00D5096C">
        <w:rPr>
          <w:b/>
          <w:bCs/>
          <w:i w:val="0"/>
          <w:iCs w:val="0"/>
          <w:color w:val="000000" w:themeColor="text1"/>
          <w:sz w:val="22"/>
          <w:szCs w:val="22"/>
        </w:rPr>
        <w:fldChar w:fldCharType="end"/>
      </w:r>
      <w:r w:rsidR="00D5096C" w:rsidRPr="00D5096C">
        <w:rPr>
          <w:b/>
          <w:bCs/>
          <w:i w:val="0"/>
          <w:iCs w:val="0"/>
          <w:color w:val="000000" w:themeColor="text1"/>
          <w:sz w:val="22"/>
          <w:szCs w:val="22"/>
        </w:rPr>
        <w:t>.</w:t>
      </w:r>
      <w:r w:rsidR="00D5096C">
        <w:rPr>
          <w:i w:val="0"/>
          <w:iCs w:val="0"/>
          <w:color w:val="000000" w:themeColor="text1"/>
          <w:sz w:val="22"/>
          <w:szCs w:val="22"/>
        </w:rPr>
        <w:t xml:space="preserve"> </w:t>
      </w:r>
      <w:r w:rsidRPr="00D5096C">
        <w:rPr>
          <w:color w:val="000000" w:themeColor="text1"/>
          <w:sz w:val="22"/>
          <w:szCs w:val="22"/>
        </w:rPr>
        <w:t>ISSR primers that were used in this study and their properties</w:t>
      </w:r>
    </w:p>
    <w:tbl>
      <w:tblPr>
        <w:tblStyle w:val="ListTable1Light-Accent31"/>
        <w:tblW w:w="4943" w:type="pct"/>
        <w:tblInd w:w="0" w:type="dxa"/>
        <w:tblLook w:val="04A0" w:firstRow="1" w:lastRow="0" w:firstColumn="1" w:lastColumn="0" w:noHBand="0" w:noVBand="1"/>
      </w:tblPr>
      <w:tblGrid>
        <w:gridCol w:w="595"/>
        <w:gridCol w:w="1835"/>
        <w:gridCol w:w="1822"/>
        <w:gridCol w:w="2049"/>
        <w:gridCol w:w="898"/>
        <w:gridCol w:w="2431"/>
      </w:tblGrid>
      <w:tr w:rsidR="003C290D" w:rsidRPr="003C290D" w14:paraId="1BA9C494" w14:textId="77777777" w:rsidTr="003C290D">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auto"/>
              <w:bottom w:val="single" w:sz="4" w:space="0" w:color="auto"/>
            </w:tcBorders>
          </w:tcPr>
          <w:p w14:paraId="1F9C947F" w14:textId="77777777" w:rsidR="003C290D" w:rsidRPr="003C290D" w:rsidRDefault="003C290D" w:rsidP="003C290D">
            <w:pPr>
              <w:spacing w:line="240" w:lineRule="auto"/>
              <w:rPr>
                <w:b w:val="0"/>
                <w:bCs w:val="0"/>
              </w:rPr>
            </w:pPr>
            <w:r w:rsidRPr="003C290D">
              <w:rPr>
                <w:b w:val="0"/>
                <w:bCs w:val="0"/>
              </w:rPr>
              <w:t>No.</w:t>
            </w:r>
          </w:p>
        </w:tc>
        <w:tc>
          <w:tcPr>
            <w:tcW w:w="953" w:type="pct"/>
            <w:tcBorders>
              <w:top w:val="single" w:sz="4" w:space="0" w:color="auto"/>
              <w:bottom w:val="single" w:sz="4" w:space="0" w:color="auto"/>
            </w:tcBorders>
          </w:tcPr>
          <w:p w14:paraId="54F97C9D" w14:textId="77777777" w:rsidR="003C290D" w:rsidRPr="003C290D" w:rsidRDefault="003C290D" w:rsidP="003C290D">
            <w:pPr>
              <w:spacing w:line="240" w:lineRule="auto"/>
              <w:cnfStyle w:val="100000000000" w:firstRow="1" w:lastRow="0" w:firstColumn="0" w:lastColumn="0" w:oddVBand="0" w:evenVBand="0" w:oddHBand="0" w:evenHBand="0" w:firstRowFirstColumn="0" w:firstRowLastColumn="0" w:lastRowFirstColumn="0" w:lastRowLastColumn="0"/>
              <w:rPr>
                <w:b w:val="0"/>
                <w:bCs w:val="0"/>
              </w:rPr>
            </w:pPr>
            <w:r w:rsidRPr="003C290D">
              <w:rPr>
                <w:b w:val="0"/>
                <w:bCs w:val="0"/>
              </w:rPr>
              <w:t>Primer</w:t>
            </w:r>
          </w:p>
          <w:p w14:paraId="022E80E2" w14:textId="77777777" w:rsidR="003C290D" w:rsidRPr="003C290D" w:rsidRDefault="003C290D" w:rsidP="003C290D">
            <w:pPr>
              <w:spacing w:line="240" w:lineRule="auto"/>
              <w:cnfStyle w:val="100000000000" w:firstRow="1" w:lastRow="0" w:firstColumn="0" w:lastColumn="0" w:oddVBand="0" w:evenVBand="0" w:oddHBand="0" w:evenHBand="0" w:firstRowFirstColumn="0" w:firstRowLastColumn="0" w:lastRowFirstColumn="0" w:lastRowLastColumn="0"/>
              <w:rPr>
                <w:b w:val="0"/>
                <w:bCs w:val="0"/>
              </w:rPr>
            </w:pPr>
            <w:r w:rsidRPr="003C290D">
              <w:rPr>
                <w:b w:val="0"/>
                <w:bCs w:val="0"/>
              </w:rPr>
              <w:t xml:space="preserve">Sequences (5`-3`) </w:t>
            </w:r>
          </w:p>
        </w:tc>
        <w:tc>
          <w:tcPr>
            <w:tcW w:w="946" w:type="pct"/>
            <w:tcBorders>
              <w:top w:val="single" w:sz="4" w:space="0" w:color="auto"/>
              <w:bottom w:val="single" w:sz="4" w:space="0" w:color="auto"/>
            </w:tcBorders>
          </w:tcPr>
          <w:p w14:paraId="4D131C84" w14:textId="77777777" w:rsidR="003C290D" w:rsidRPr="003C290D" w:rsidRDefault="003C290D" w:rsidP="003C290D">
            <w:pPr>
              <w:spacing w:line="240" w:lineRule="auto"/>
              <w:ind w:right="375"/>
              <w:cnfStyle w:val="100000000000" w:firstRow="1" w:lastRow="0" w:firstColumn="0" w:lastColumn="0" w:oddVBand="0" w:evenVBand="0" w:oddHBand="0" w:evenHBand="0" w:firstRowFirstColumn="0" w:firstRowLastColumn="0" w:lastRowFirstColumn="0" w:lastRowLastColumn="0"/>
              <w:rPr>
                <w:b w:val="0"/>
                <w:bCs w:val="0"/>
              </w:rPr>
            </w:pPr>
            <w:r w:rsidRPr="003C290D">
              <w:rPr>
                <w:b w:val="0"/>
                <w:bCs w:val="0"/>
              </w:rPr>
              <w:t>Types of motifs</w:t>
            </w:r>
          </w:p>
        </w:tc>
        <w:tc>
          <w:tcPr>
            <w:tcW w:w="1064" w:type="pct"/>
            <w:tcBorders>
              <w:top w:val="single" w:sz="4" w:space="0" w:color="auto"/>
              <w:bottom w:val="single" w:sz="4" w:space="0" w:color="auto"/>
            </w:tcBorders>
          </w:tcPr>
          <w:p w14:paraId="7139D98E" w14:textId="77777777" w:rsidR="003C290D" w:rsidRPr="003C290D" w:rsidRDefault="003C290D" w:rsidP="003C290D">
            <w:pPr>
              <w:spacing w:line="240" w:lineRule="auto"/>
              <w:cnfStyle w:val="100000000000" w:firstRow="1" w:lastRow="0" w:firstColumn="0" w:lastColumn="0" w:oddVBand="0" w:evenVBand="0" w:oddHBand="0" w:evenHBand="0" w:firstRowFirstColumn="0" w:firstRowLastColumn="0" w:lastRowFirstColumn="0" w:lastRowLastColumn="0"/>
              <w:rPr>
                <w:b w:val="0"/>
                <w:bCs w:val="0"/>
              </w:rPr>
            </w:pPr>
            <w:r w:rsidRPr="003C290D">
              <w:rPr>
                <w:b w:val="0"/>
                <w:bCs w:val="0"/>
              </w:rPr>
              <w:t>Annealing Temperature ºC</w:t>
            </w:r>
          </w:p>
        </w:tc>
        <w:tc>
          <w:tcPr>
            <w:tcW w:w="466" w:type="pct"/>
            <w:tcBorders>
              <w:top w:val="single" w:sz="4" w:space="0" w:color="auto"/>
              <w:bottom w:val="single" w:sz="4" w:space="0" w:color="auto"/>
            </w:tcBorders>
          </w:tcPr>
          <w:p w14:paraId="535C191E" w14:textId="77777777" w:rsidR="003C290D" w:rsidRPr="003C290D" w:rsidRDefault="003C290D" w:rsidP="003C290D">
            <w:pPr>
              <w:spacing w:line="240" w:lineRule="auto"/>
              <w:cnfStyle w:val="100000000000" w:firstRow="1" w:lastRow="0" w:firstColumn="0" w:lastColumn="0" w:oddVBand="0" w:evenVBand="0" w:oddHBand="0" w:evenHBand="0" w:firstRowFirstColumn="0" w:firstRowLastColumn="0" w:lastRowFirstColumn="0" w:lastRowLastColumn="0"/>
              <w:rPr>
                <w:b w:val="0"/>
                <w:bCs w:val="0"/>
              </w:rPr>
            </w:pPr>
            <w:r w:rsidRPr="003C290D">
              <w:rPr>
                <w:b w:val="0"/>
                <w:bCs w:val="0"/>
              </w:rPr>
              <w:t xml:space="preserve">Chosen for PCR </w:t>
            </w:r>
          </w:p>
        </w:tc>
        <w:tc>
          <w:tcPr>
            <w:tcW w:w="1262" w:type="pct"/>
            <w:tcBorders>
              <w:top w:val="single" w:sz="4" w:space="0" w:color="auto"/>
              <w:bottom w:val="single" w:sz="4" w:space="0" w:color="auto"/>
            </w:tcBorders>
          </w:tcPr>
          <w:p w14:paraId="0F3C698B" w14:textId="77777777" w:rsidR="003C290D" w:rsidRPr="003C290D" w:rsidRDefault="003C290D" w:rsidP="003C290D">
            <w:pPr>
              <w:spacing w:line="240" w:lineRule="auto"/>
              <w:ind w:left="90" w:right="-180"/>
              <w:cnfStyle w:val="100000000000" w:firstRow="1" w:lastRow="0" w:firstColumn="0" w:lastColumn="0" w:oddVBand="0" w:evenVBand="0" w:oddHBand="0" w:evenHBand="0" w:firstRowFirstColumn="0" w:firstRowLastColumn="0" w:lastRowFirstColumn="0" w:lastRowLastColumn="0"/>
              <w:rPr>
                <w:b w:val="0"/>
                <w:bCs w:val="0"/>
              </w:rPr>
            </w:pPr>
            <w:r w:rsidRPr="003C290D">
              <w:rPr>
                <w:b w:val="0"/>
                <w:bCs w:val="0"/>
              </w:rPr>
              <w:t>Range of amplified   bands in base pairs</w:t>
            </w:r>
          </w:p>
        </w:tc>
      </w:tr>
      <w:tr w:rsidR="003C290D" w:rsidRPr="003C290D" w14:paraId="38524BE3" w14:textId="77777777" w:rsidTr="003C290D">
        <w:trPr>
          <w:trHeight w:val="223"/>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auto"/>
            </w:tcBorders>
          </w:tcPr>
          <w:p w14:paraId="5AE71564" w14:textId="77777777" w:rsidR="003C290D" w:rsidRPr="003C290D" w:rsidRDefault="003C290D" w:rsidP="003C290D">
            <w:pPr>
              <w:spacing w:line="240" w:lineRule="auto"/>
              <w:rPr>
                <w:b w:val="0"/>
                <w:bCs w:val="0"/>
              </w:rPr>
            </w:pPr>
            <w:r w:rsidRPr="003C290D">
              <w:rPr>
                <w:b w:val="0"/>
                <w:bCs w:val="0"/>
              </w:rPr>
              <w:t>1</w:t>
            </w:r>
          </w:p>
        </w:tc>
        <w:tc>
          <w:tcPr>
            <w:tcW w:w="953" w:type="pct"/>
            <w:tcBorders>
              <w:top w:val="single" w:sz="4" w:space="0" w:color="auto"/>
            </w:tcBorders>
          </w:tcPr>
          <w:p w14:paraId="6E2C7CEF"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(AG)10G</w:t>
            </w:r>
          </w:p>
        </w:tc>
        <w:tc>
          <w:tcPr>
            <w:tcW w:w="946" w:type="pct"/>
            <w:tcBorders>
              <w:top w:val="single" w:sz="4" w:space="0" w:color="auto"/>
            </w:tcBorders>
          </w:tcPr>
          <w:p w14:paraId="3BC1D456"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Dinucleotide</w:t>
            </w:r>
          </w:p>
        </w:tc>
        <w:tc>
          <w:tcPr>
            <w:tcW w:w="1064" w:type="pct"/>
            <w:tcBorders>
              <w:top w:val="single" w:sz="4" w:space="0" w:color="auto"/>
            </w:tcBorders>
          </w:tcPr>
          <w:p w14:paraId="15FBB64B"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52</w:t>
            </w:r>
          </w:p>
        </w:tc>
        <w:tc>
          <w:tcPr>
            <w:tcW w:w="466" w:type="pct"/>
            <w:tcBorders>
              <w:top w:val="single" w:sz="4" w:space="0" w:color="auto"/>
            </w:tcBorders>
          </w:tcPr>
          <w:p w14:paraId="748D26EC"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1262" w:type="pct"/>
            <w:tcBorders>
              <w:top w:val="single" w:sz="4" w:space="0" w:color="auto"/>
            </w:tcBorders>
          </w:tcPr>
          <w:p w14:paraId="661B171B"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1000 – 230</w:t>
            </w:r>
          </w:p>
        </w:tc>
      </w:tr>
      <w:tr w:rsidR="003C290D" w:rsidRPr="003C290D" w14:paraId="3ED20790" w14:textId="77777777" w:rsidTr="003C290D">
        <w:trPr>
          <w:trHeight w:val="282"/>
        </w:trPr>
        <w:tc>
          <w:tcPr>
            <w:cnfStyle w:val="001000000000" w:firstRow="0" w:lastRow="0" w:firstColumn="1" w:lastColumn="0" w:oddVBand="0" w:evenVBand="0" w:oddHBand="0" w:evenHBand="0" w:firstRowFirstColumn="0" w:firstRowLastColumn="0" w:lastRowFirstColumn="0" w:lastRowLastColumn="0"/>
            <w:tcW w:w="309" w:type="pct"/>
          </w:tcPr>
          <w:p w14:paraId="48361E94" w14:textId="77777777" w:rsidR="003C290D" w:rsidRPr="003C290D" w:rsidRDefault="003C290D" w:rsidP="003C290D">
            <w:pPr>
              <w:spacing w:line="240" w:lineRule="auto"/>
              <w:rPr>
                <w:b w:val="0"/>
                <w:bCs w:val="0"/>
              </w:rPr>
            </w:pPr>
            <w:r w:rsidRPr="003C290D">
              <w:rPr>
                <w:b w:val="0"/>
                <w:bCs w:val="0"/>
              </w:rPr>
              <w:t>2</w:t>
            </w:r>
          </w:p>
        </w:tc>
        <w:tc>
          <w:tcPr>
            <w:tcW w:w="953" w:type="pct"/>
          </w:tcPr>
          <w:p w14:paraId="5F3FE8CF"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(AG)10C</w:t>
            </w:r>
          </w:p>
        </w:tc>
        <w:tc>
          <w:tcPr>
            <w:tcW w:w="946" w:type="pct"/>
          </w:tcPr>
          <w:p w14:paraId="31D32D42"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Dinucleotide</w:t>
            </w:r>
          </w:p>
        </w:tc>
        <w:tc>
          <w:tcPr>
            <w:tcW w:w="1064" w:type="pct"/>
          </w:tcPr>
          <w:p w14:paraId="0D7C1193"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52</w:t>
            </w:r>
          </w:p>
        </w:tc>
        <w:tc>
          <w:tcPr>
            <w:tcW w:w="466" w:type="pct"/>
          </w:tcPr>
          <w:p w14:paraId="6BBAEAA6"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1262" w:type="pct"/>
          </w:tcPr>
          <w:p w14:paraId="7CC8CF9F"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500 – 150</w:t>
            </w:r>
          </w:p>
        </w:tc>
      </w:tr>
      <w:tr w:rsidR="003C290D" w:rsidRPr="003C290D" w14:paraId="2F63205C" w14:textId="77777777" w:rsidTr="003C290D">
        <w:trPr>
          <w:trHeight w:val="167"/>
        </w:trPr>
        <w:tc>
          <w:tcPr>
            <w:cnfStyle w:val="001000000000" w:firstRow="0" w:lastRow="0" w:firstColumn="1" w:lastColumn="0" w:oddVBand="0" w:evenVBand="0" w:oddHBand="0" w:evenHBand="0" w:firstRowFirstColumn="0" w:firstRowLastColumn="0" w:lastRowFirstColumn="0" w:lastRowLastColumn="0"/>
            <w:tcW w:w="309" w:type="pct"/>
          </w:tcPr>
          <w:p w14:paraId="1A790272" w14:textId="77777777" w:rsidR="003C290D" w:rsidRPr="003C290D" w:rsidRDefault="003C290D" w:rsidP="003C290D">
            <w:pPr>
              <w:spacing w:line="240" w:lineRule="auto"/>
              <w:rPr>
                <w:b w:val="0"/>
                <w:bCs w:val="0"/>
              </w:rPr>
            </w:pPr>
            <w:bookmarkStart w:id="1" w:name="_Hlk118928304"/>
            <w:r w:rsidRPr="003C290D">
              <w:rPr>
                <w:b w:val="0"/>
                <w:bCs w:val="0"/>
              </w:rPr>
              <w:t>3</w:t>
            </w:r>
          </w:p>
        </w:tc>
        <w:tc>
          <w:tcPr>
            <w:tcW w:w="953" w:type="pct"/>
          </w:tcPr>
          <w:p w14:paraId="2F5F8ECE"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(AG)8YC</w:t>
            </w:r>
          </w:p>
        </w:tc>
        <w:tc>
          <w:tcPr>
            <w:tcW w:w="946" w:type="pct"/>
          </w:tcPr>
          <w:p w14:paraId="7FF641EF"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Dinucleotide</w:t>
            </w:r>
          </w:p>
        </w:tc>
        <w:tc>
          <w:tcPr>
            <w:tcW w:w="1064" w:type="pct"/>
          </w:tcPr>
          <w:p w14:paraId="254C6A82"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45</w:t>
            </w:r>
          </w:p>
        </w:tc>
        <w:tc>
          <w:tcPr>
            <w:tcW w:w="466" w:type="pct"/>
          </w:tcPr>
          <w:p w14:paraId="7F9EBA4A"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1262" w:type="pct"/>
          </w:tcPr>
          <w:p w14:paraId="075DAA83"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1350 – 180</w:t>
            </w:r>
          </w:p>
        </w:tc>
      </w:tr>
      <w:bookmarkEnd w:id="1"/>
      <w:tr w:rsidR="003C290D" w:rsidRPr="003C290D" w14:paraId="6E471343" w14:textId="77777777" w:rsidTr="003C290D">
        <w:trPr>
          <w:trHeight w:val="218"/>
        </w:trPr>
        <w:tc>
          <w:tcPr>
            <w:cnfStyle w:val="001000000000" w:firstRow="0" w:lastRow="0" w:firstColumn="1" w:lastColumn="0" w:oddVBand="0" w:evenVBand="0" w:oddHBand="0" w:evenHBand="0" w:firstRowFirstColumn="0" w:firstRowLastColumn="0" w:lastRowFirstColumn="0" w:lastRowLastColumn="0"/>
            <w:tcW w:w="309" w:type="pct"/>
          </w:tcPr>
          <w:p w14:paraId="08DD28D1" w14:textId="77777777" w:rsidR="003C290D" w:rsidRPr="003C290D" w:rsidRDefault="003C290D" w:rsidP="003C290D">
            <w:pPr>
              <w:spacing w:line="240" w:lineRule="auto"/>
              <w:rPr>
                <w:b w:val="0"/>
                <w:bCs w:val="0"/>
              </w:rPr>
            </w:pPr>
            <w:r w:rsidRPr="003C290D">
              <w:rPr>
                <w:b w:val="0"/>
                <w:bCs w:val="0"/>
              </w:rPr>
              <w:t>4</w:t>
            </w:r>
          </w:p>
        </w:tc>
        <w:tc>
          <w:tcPr>
            <w:tcW w:w="953" w:type="pct"/>
          </w:tcPr>
          <w:p w14:paraId="277380AA"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(CT)8RC</w:t>
            </w:r>
          </w:p>
        </w:tc>
        <w:tc>
          <w:tcPr>
            <w:tcW w:w="946" w:type="pct"/>
          </w:tcPr>
          <w:p w14:paraId="151BD014"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Dinucleotide</w:t>
            </w:r>
          </w:p>
        </w:tc>
        <w:tc>
          <w:tcPr>
            <w:tcW w:w="1064" w:type="pct"/>
          </w:tcPr>
          <w:p w14:paraId="670A4C55"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43</w:t>
            </w:r>
          </w:p>
        </w:tc>
        <w:tc>
          <w:tcPr>
            <w:tcW w:w="466" w:type="pct"/>
          </w:tcPr>
          <w:p w14:paraId="111F3425"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1262" w:type="pct"/>
          </w:tcPr>
          <w:p w14:paraId="75202C0E"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1800 – 180</w:t>
            </w:r>
          </w:p>
        </w:tc>
      </w:tr>
      <w:tr w:rsidR="003C290D" w:rsidRPr="003C290D" w14:paraId="3215C876" w14:textId="77777777" w:rsidTr="003C290D">
        <w:tc>
          <w:tcPr>
            <w:cnfStyle w:val="001000000000" w:firstRow="0" w:lastRow="0" w:firstColumn="1" w:lastColumn="0" w:oddVBand="0" w:evenVBand="0" w:oddHBand="0" w:evenHBand="0" w:firstRowFirstColumn="0" w:firstRowLastColumn="0" w:lastRowFirstColumn="0" w:lastRowLastColumn="0"/>
            <w:tcW w:w="309" w:type="pct"/>
          </w:tcPr>
          <w:p w14:paraId="37BAED0C" w14:textId="77777777" w:rsidR="003C290D" w:rsidRPr="003C290D" w:rsidRDefault="003C290D" w:rsidP="003C290D">
            <w:pPr>
              <w:spacing w:line="240" w:lineRule="auto"/>
              <w:rPr>
                <w:b w:val="0"/>
                <w:bCs w:val="0"/>
              </w:rPr>
            </w:pPr>
            <w:r w:rsidRPr="003C290D">
              <w:rPr>
                <w:b w:val="0"/>
                <w:bCs w:val="0"/>
              </w:rPr>
              <w:t>5</w:t>
            </w:r>
          </w:p>
        </w:tc>
        <w:tc>
          <w:tcPr>
            <w:tcW w:w="953" w:type="pct"/>
          </w:tcPr>
          <w:p w14:paraId="1924BB01"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(AG)10T</w:t>
            </w:r>
          </w:p>
        </w:tc>
        <w:tc>
          <w:tcPr>
            <w:tcW w:w="946" w:type="pct"/>
          </w:tcPr>
          <w:p w14:paraId="3126E071"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Dinucleotide</w:t>
            </w:r>
          </w:p>
        </w:tc>
        <w:tc>
          <w:tcPr>
            <w:tcW w:w="1064" w:type="pct"/>
          </w:tcPr>
          <w:p w14:paraId="3B7D290A"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57</w:t>
            </w:r>
          </w:p>
        </w:tc>
        <w:tc>
          <w:tcPr>
            <w:tcW w:w="466" w:type="pct"/>
          </w:tcPr>
          <w:p w14:paraId="4B9C443E"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1262" w:type="pct"/>
          </w:tcPr>
          <w:p w14:paraId="44F2CFAC"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1100 – 150</w:t>
            </w:r>
          </w:p>
        </w:tc>
      </w:tr>
      <w:tr w:rsidR="003C290D" w:rsidRPr="003C290D" w14:paraId="22902E5E" w14:textId="77777777" w:rsidTr="003C290D">
        <w:tc>
          <w:tcPr>
            <w:cnfStyle w:val="001000000000" w:firstRow="0" w:lastRow="0" w:firstColumn="1" w:lastColumn="0" w:oddVBand="0" w:evenVBand="0" w:oddHBand="0" w:evenHBand="0" w:firstRowFirstColumn="0" w:firstRowLastColumn="0" w:lastRowFirstColumn="0" w:lastRowLastColumn="0"/>
            <w:tcW w:w="309" w:type="pct"/>
          </w:tcPr>
          <w:p w14:paraId="08B81B95" w14:textId="77777777" w:rsidR="003C290D" w:rsidRPr="003C290D" w:rsidRDefault="003C290D" w:rsidP="003C290D">
            <w:pPr>
              <w:spacing w:line="240" w:lineRule="auto"/>
              <w:rPr>
                <w:b w:val="0"/>
                <w:bCs w:val="0"/>
              </w:rPr>
            </w:pPr>
            <w:r w:rsidRPr="003C290D">
              <w:rPr>
                <w:b w:val="0"/>
                <w:bCs w:val="0"/>
              </w:rPr>
              <w:t>6</w:t>
            </w:r>
          </w:p>
        </w:tc>
        <w:tc>
          <w:tcPr>
            <w:tcW w:w="953" w:type="pct"/>
          </w:tcPr>
          <w:p w14:paraId="1A06C5E6"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(CT)10G</w:t>
            </w:r>
          </w:p>
        </w:tc>
        <w:tc>
          <w:tcPr>
            <w:tcW w:w="946" w:type="pct"/>
          </w:tcPr>
          <w:p w14:paraId="10E2C6D3"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Dinucleotide</w:t>
            </w:r>
          </w:p>
        </w:tc>
        <w:tc>
          <w:tcPr>
            <w:tcW w:w="1064" w:type="pct"/>
          </w:tcPr>
          <w:p w14:paraId="66F23DF4"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52</w:t>
            </w:r>
          </w:p>
        </w:tc>
        <w:tc>
          <w:tcPr>
            <w:tcW w:w="466" w:type="pct"/>
          </w:tcPr>
          <w:p w14:paraId="763FA768"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1262" w:type="pct"/>
          </w:tcPr>
          <w:p w14:paraId="030644F5"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900 – 120</w:t>
            </w:r>
          </w:p>
        </w:tc>
      </w:tr>
      <w:tr w:rsidR="003C290D" w:rsidRPr="003C290D" w14:paraId="15481279" w14:textId="77777777" w:rsidTr="003C290D">
        <w:trPr>
          <w:trHeight w:val="274"/>
        </w:trPr>
        <w:tc>
          <w:tcPr>
            <w:cnfStyle w:val="001000000000" w:firstRow="0" w:lastRow="0" w:firstColumn="1" w:lastColumn="0" w:oddVBand="0" w:evenVBand="0" w:oddHBand="0" w:evenHBand="0" w:firstRowFirstColumn="0" w:firstRowLastColumn="0" w:lastRowFirstColumn="0" w:lastRowLastColumn="0"/>
            <w:tcW w:w="309" w:type="pct"/>
          </w:tcPr>
          <w:p w14:paraId="104F8AF2" w14:textId="77777777" w:rsidR="003C290D" w:rsidRPr="003C290D" w:rsidRDefault="003C290D" w:rsidP="003C290D">
            <w:pPr>
              <w:spacing w:line="240" w:lineRule="auto"/>
              <w:rPr>
                <w:b w:val="0"/>
                <w:bCs w:val="0"/>
              </w:rPr>
            </w:pPr>
            <w:r w:rsidRPr="003C290D">
              <w:rPr>
                <w:b w:val="0"/>
                <w:bCs w:val="0"/>
              </w:rPr>
              <w:t>7</w:t>
            </w:r>
          </w:p>
        </w:tc>
        <w:tc>
          <w:tcPr>
            <w:tcW w:w="953" w:type="pct"/>
          </w:tcPr>
          <w:p w14:paraId="56921245"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(CT)10T</w:t>
            </w:r>
          </w:p>
        </w:tc>
        <w:tc>
          <w:tcPr>
            <w:tcW w:w="946" w:type="pct"/>
          </w:tcPr>
          <w:p w14:paraId="3CD3CF49"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Dinucleotide</w:t>
            </w:r>
          </w:p>
        </w:tc>
        <w:tc>
          <w:tcPr>
            <w:tcW w:w="1064" w:type="pct"/>
          </w:tcPr>
          <w:p w14:paraId="24C404C7"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466" w:type="pct"/>
          </w:tcPr>
          <w:p w14:paraId="0EF8174B"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1262" w:type="pct"/>
          </w:tcPr>
          <w:p w14:paraId="5EA25948"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r>
      <w:tr w:rsidR="003C290D" w:rsidRPr="003C290D" w14:paraId="55FFF52E" w14:textId="77777777" w:rsidTr="003C290D">
        <w:trPr>
          <w:trHeight w:val="238"/>
        </w:trPr>
        <w:tc>
          <w:tcPr>
            <w:cnfStyle w:val="001000000000" w:firstRow="0" w:lastRow="0" w:firstColumn="1" w:lastColumn="0" w:oddVBand="0" w:evenVBand="0" w:oddHBand="0" w:evenHBand="0" w:firstRowFirstColumn="0" w:firstRowLastColumn="0" w:lastRowFirstColumn="0" w:lastRowLastColumn="0"/>
            <w:tcW w:w="309" w:type="pct"/>
          </w:tcPr>
          <w:p w14:paraId="08F97457" w14:textId="77777777" w:rsidR="003C290D" w:rsidRPr="003C290D" w:rsidRDefault="003C290D" w:rsidP="003C290D">
            <w:pPr>
              <w:spacing w:line="240" w:lineRule="auto"/>
              <w:rPr>
                <w:b w:val="0"/>
                <w:bCs w:val="0"/>
              </w:rPr>
            </w:pPr>
            <w:r w:rsidRPr="003C290D">
              <w:rPr>
                <w:b w:val="0"/>
                <w:bCs w:val="0"/>
              </w:rPr>
              <w:t>8</w:t>
            </w:r>
          </w:p>
        </w:tc>
        <w:tc>
          <w:tcPr>
            <w:tcW w:w="953" w:type="pct"/>
          </w:tcPr>
          <w:p w14:paraId="64F0F2EA"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(AG)10</w:t>
            </w:r>
          </w:p>
        </w:tc>
        <w:tc>
          <w:tcPr>
            <w:tcW w:w="946" w:type="pct"/>
          </w:tcPr>
          <w:p w14:paraId="0AA3D586"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Dinucleotide</w:t>
            </w:r>
          </w:p>
        </w:tc>
        <w:tc>
          <w:tcPr>
            <w:tcW w:w="1064" w:type="pct"/>
          </w:tcPr>
          <w:p w14:paraId="4A433957"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466" w:type="pct"/>
          </w:tcPr>
          <w:p w14:paraId="0FFB9946"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1262" w:type="pct"/>
          </w:tcPr>
          <w:p w14:paraId="4233BDAA"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r>
      <w:tr w:rsidR="003C290D" w:rsidRPr="003C290D" w14:paraId="2D561D72" w14:textId="77777777" w:rsidTr="003C290D">
        <w:trPr>
          <w:trHeight w:val="142"/>
        </w:trPr>
        <w:tc>
          <w:tcPr>
            <w:cnfStyle w:val="001000000000" w:firstRow="0" w:lastRow="0" w:firstColumn="1" w:lastColumn="0" w:oddVBand="0" w:evenVBand="0" w:oddHBand="0" w:evenHBand="0" w:firstRowFirstColumn="0" w:firstRowLastColumn="0" w:lastRowFirstColumn="0" w:lastRowLastColumn="0"/>
            <w:tcW w:w="309" w:type="pct"/>
          </w:tcPr>
          <w:p w14:paraId="576DB80E" w14:textId="77777777" w:rsidR="003C290D" w:rsidRPr="003C290D" w:rsidRDefault="003C290D" w:rsidP="003C290D">
            <w:pPr>
              <w:spacing w:line="240" w:lineRule="auto"/>
              <w:rPr>
                <w:b w:val="0"/>
                <w:bCs w:val="0"/>
              </w:rPr>
            </w:pPr>
            <w:r w:rsidRPr="003C290D">
              <w:rPr>
                <w:b w:val="0"/>
                <w:bCs w:val="0"/>
              </w:rPr>
              <w:t>9</w:t>
            </w:r>
          </w:p>
        </w:tc>
        <w:tc>
          <w:tcPr>
            <w:tcW w:w="953" w:type="pct"/>
          </w:tcPr>
          <w:p w14:paraId="273AE2D4"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(AGG)6</w:t>
            </w:r>
          </w:p>
        </w:tc>
        <w:tc>
          <w:tcPr>
            <w:tcW w:w="946" w:type="pct"/>
          </w:tcPr>
          <w:p w14:paraId="191CAE84"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Trinucleotide</w:t>
            </w:r>
          </w:p>
        </w:tc>
        <w:tc>
          <w:tcPr>
            <w:tcW w:w="1064" w:type="pct"/>
          </w:tcPr>
          <w:p w14:paraId="7C5FCD13"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55</w:t>
            </w:r>
          </w:p>
        </w:tc>
        <w:tc>
          <w:tcPr>
            <w:tcW w:w="466" w:type="pct"/>
          </w:tcPr>
          <w:p w14:paraId="024B4AEA"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1262" w:type="pct"/>
          </w:tcPr>
          <w:p w14:paraId="1D85B3F9"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1600 – 190</w:t>
            </w:r>
          </w:p>
        </w:tc>
      </w:tr>
      <w:tr w:rsidR="003C290D" w:rsidRPr="003C290D" w14:paraId="63E11B82" w14:textId="77777777" w:rsidTr="003C290D">
        <w:trPr>
          <w:trHeight w:val="234"/>
        </w:trPr>
        <w:tc>
          <w:tcPr>
            <w:cnfStyle w:val="001000000000" w:firstRow="0" w:lastRow="0" w:firstColumn="1" w:lastColumn="0" w:oddVBand="0" w:evenVBand="0" w:oddHBand="0" w:evenHBand="0" w:firstRowFirstColumn="0" w:firstRowLastColumn="0" w:lastRowFirstColumn="0" w:lastRowLastColumn="0"/>
            <w:tcW w:w="309" w:type="pct"/>
          </w:tcPr>
          <w:p w14:paraId="5BB45B8E" w14:textId="77777777" w:rsidR="003C290D" w:rsidRPr="003C290D" w:rsidRDefault="003C290D" w:rsidP="003C290D">
            <w:pPr>
              <w:spacing w:line="240" w:lineRule="auto"/>
              <w:rPr>
                <w:b w:val="0"/>
                <w:bCs w:val="0"/>
              </w:rPr>
            </w:pPr>
            <w:r w:rsidRPr="003C290D">
              <w:rPr>
                <w:b w:val="0"/>
                <w:bCs w:val="0"/>
              </w:rPr>
              <w:t>10</w:t>
            </w:r>
          </w:p>
        </w:tc>
        <w:tc>
          <w:tcPr>
            <w:tcW w:w="953" w:type="pct"/>
          </w:tcPr>
          <w:p w14:paraId="312938D1"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(ACC)6</w:t>
            </w:r>
          </w:p>
        </w:tc>
        <w:tc>
          <w:tcPr>
            <w:tcW w:w="946" w:type="pct"/>
          </w:tcPr>
          <w:p w14:paraId="157588CA"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Trinucleotide</w:t>
            </w:r>
          </w:p>
        </w:tc>
        <w:tc>
          <w:tcPr>
            <w:tcW w:w="1064" w:type="pct"/>
          </w:tcPr>
          <w:p w14:paraId="590D5F35"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466" w:type="pct"/>
          </w:tcPr>
          <w:p w14:paraId="710A6C70"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1262" w:type="pct"/>
          </w:tcPr>
          <w:p w14:paraId="37EEEC04"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r>
      <w:tr w:rsidR="003C290D" w:rsidRPr="003C290D" w14:paraId="4956DFDC" w14:textId="77777777" w:rsidTr="003C290D">
        <w:trPr>
          <w:trHeight w:val="142"/>
        </w:trPr>
        <w:tc>
          <w:tcPr>
            <w:cnfStyle w:val="001000000000" w:firstRow="0" w:lastRow="0" w:firstColumn="1" w:lastColumn="0" w:oddVBand="0" w:evenVBand="0" w:oddHBand="0" w:evenHBand="0" w:firstRowFirstColumn="0" w:firstRowLastColumn="0" w:lastRowFirstColumn="0" w:lastRowLastColumn="0"/>
            <w:tcW w:w="309" w:type="pct"/>
          </w:tcPr>
          <w:p w14:paraId="4DE9440F" w14:textId="77777777" w:rsidR="003C290D" w:rsidRPr="003C290D" w:rsidRDefault="003C290D" w:rsidP="003C290D">
            <w:pPr>
              <w:spacing w:line="240" w:lineRule="auto"/>
              <w:rPr>
                <w:b w:val="0"/>
                <w:bCs w:val="0"/>
              </w:rPr>
            </w:pPr>
            <w:r w:rsidRPr="003C290D">
              <w:rPr>
                <w:b w:val="0"/>
                <w:bCs w:val="0"/>
              </w:rPr>
              <w:t>11</w:t>
            </w:r>
          </w:p>
        </w:tc>
        <w:tc>
          <w:tcPr>
            <w:tcW w:w="953" w:type="pct"/>
          </w:tcPr>
          <w:p w14:paraId="08E4DAA1"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(GACA)4</w:t>
            </w:r>
          </w:p>
        </w:tc>
        <w:tc>
          <w:tcPr>
            <w:tcW w:w="946" w:type="pct"/>
          </w:tcPr>
          <w:p w14:paraId="4EA40A89"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Tetranucleotide</w:t>
            </w:r>
          </w:p>
        </w:tc>
        <w:tc>
          <w:tcPr>
            <w:tcW w:w="1064" w:type="pct"/>
          </w:tcPr>
          <w:p w14:paraId="0634FE84"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45</w:t>
            </w:r>
          </w:p>
        </w:tc>
        <w:tc>
          <w:tcPr>
            <w:tcW w:w="466" w:type="pct"/>
          </w:tcPr>
          <w:p w14:paraId="3A14D223"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1262" w:type="pct"/>
          </w:tcPr>
          <w:p w14:paraId="4BCE6DCB"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1500 – 180</w:t>
            </w:r>
          </w:p>
        </w:tc>
      </w:tr>
      <w:tr w:rsidR="003C290D" w:rsidRPr="003C290D" w14:paraId="79CB3566" w14:textId="77777777" w:rsidTr="003C290D">
        <w:trPr>
          <w:trHeight w:val="142"/>
        </w:trPr>
        <w:tc>
          <w:tcPr>
            <w:cnfStyle w:val="001000000000" w:firstRow="0" w:lastRow="0" w:firstColumn="1" w:lastColumn="0" w:oddVBand="0" w:evenVBand="0" w:oddHBand="0" w:evenHBand="0" w:firstRowFirstColumn="0" w:firstRowLastColumn="0" w:lastRowFirstColumn="0" w:lastRowLastColumn="0"/>
            <w:tcW w:w="309" w:type="pct"/>
          </w:tcPr>
          <w:p w14:paraId="24D6CFF8" w14:textId="77777777" w:rsidR="003C290D" w:rsidRPr="003C290D" w:rsidRDefault="003C290D" w:rsidP="003C290D">
            <w:pPr>
              <w:spacing w:line="240" w:lineRule="auto"/>
              <w:rPr>
                <w:b w:val="0"/>
                <w:bCs w:val="0"/>
              </w:rPr>
            </w:pPr>
            <w:r w:rsidRPr="003C290D">
              <w:rPr>
                <w:b w:val="0"/>
                <w:bCs w:val="0"/>
              </w:rPr>
              <w:t>12</w:t>
            </w:r>
          </w:p>
        </w:tc>
        <w:tc>
          <w:tcPr>
            <w:tcW w:w="953" w:type="pct"/>
          </w:tcPr>
          <w:p w14:paraId="5FF516C9"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(CCCT)4</w:t>
            </w:r>
          </w:p>
        </w:tc>
        <w:tc>
          <w:tcPr>
            <w:tcW w:w="946" w:type="pct"/>
          </w:tcPr>
          <w:p w14:paraId="587817FA"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Tetranucleotide</w:t>
            </w:r>
          </w:p>
        </w:tc>
        <w:tc>
          <w:tcPr>
            <w:tcW w:w="1064" w:type="pct"/>
          </w:tcPr>
          <w:p w14:paraId="123CAE6F"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466" w:type="pct"/>
          </w:tcPr>
          <w:p w14:paraId="3CFC9F48"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1262" w:type="pct"/>
          </w:tcPr>
          <w:p w14:paraId="42776785"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r>
      <w:tr w:rsidR="003C290D" w:rsidRPr="003C290D" w14:paraId="543AFB61" w14:textId="77777777" w:rsidTr="003C290D">
        <w:trPr>
          <w:trHeight w:val="95"/>
        </w:trPr>
        <w:tc>
          <w:tcPr>
            <w:cnfStyle w:val="001000000000" w:firstRow="0" w:lastRow="0" w:firstColumn="1" w:lastColumn="0" w:oddVBand="0" w:evenVBand="0" w:oddHBand="0" w:evenHBand="0" w:firstRowFirstColumn="0" w:firstRowLastColumn="0" w:lastRowFirstColumn="0" w:lastRowLastColumn="0"/>
            <w:tcW w:w="309" w:type="pct"/>
          </w:tcPr>
          <w:p w14:paraId="03CC9354" w14:textId="77777777" w:rsidR="003C290D" w:rsidRPr="003C290D" w:rsidRDefault="003C290D" w:rsidP="003C290D">
            <w:pPr>
              <w:spacing w:line="240" w:lineRule="auto"/>
              <w:rPr>
                <w:b w:val="0"/>
                <w:bCs w:val="0"/>
              </w:rPr>
            </w:pPr>
            <w:r w:rsidRPr="003C290D">
              <w:rPr>
                <w:b w:val="0"/>
                <w:bCs w:val="0"/>
              </w:rPr>
              <w:t>13</w:t>
            </w:r>
          </w:p>
        </w:tc>
        <w:tc>
          <w:tcPr>
            <w:tcW w:w="953" w:type="pct"/>
          </w:tcPr>
          <w:p w14:paraId="5A3CA800"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(ACTG)4</w:t>
            </w:r>
          </w:p>
        </w:tc>
        <w:tc>
          <w:tcPr>
            <w:tcW w:w="946" w:type="pct"/>
          </w:tcPr>
          <w:p w14:paraId="6405E176"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Tetranucleotide</w:t>
            </w:r>
          </w:p>
        </w:tc>
        <w:tc>
          <w:tcPr>
            <w:tcW w:w="1064" w:type="pct"/>
          </w:tcPr>
          <w:p w14:paraId="50A7676C"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45</w:t>
            </w:r>
          </w:p>
        </w:tc>
        <w:tc>
          <w:tcPr>
            <w:tcW w:w="466" w:type="pct"/>
          </w:tcPr>
          <w:p w14:paraId="4137883B"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1262" w:type="pct"/>
          </w:tcPr>
          <w:p w14:paraId="0A720BCA"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1800 – 250</w:t>
            </w:r>
          </w:p>
        </w:tc>
      </w:tr>
      <w:tr w:rsidR="003C290D" w:rsidRPr="003C290D" w14:paraId="6A70760A" w14:textId="77777777" w:rsidTr="003C290D">
        <w:trPr>
          <w:trHeight w:val="95"/>
        </w:trPr>
        <w:tc>
          <w:tcPr>
            <w:cnfStyle w:val="001000000000" w:firstRow="0" w:lastRow="0" w:firstColumn="1" w:lastColumn="0" w:oddVBand="0" w:evenVBand="0" w:oddHBand="0" w:evenHBand="0" w:firstRowFirstColumn="0" w:firstRowLastColumn="0" w:lastRowFirstColumn="0" w:lastRowLastColumn="0"/>
            <w:tcW w:w="309" w:type="pct"/>
          </w:tcPr>
          <w:p w14:paraId="75CA9E83" w14:textId="77777777" w:rsidR="003C290D" w:rsidRPr="003C290D" w:rsidRDefault="003C290D" w:rsidP="003C290D">
            <w:pPr>
              <w:spacing w:line="240" w:lineRule="auto"/>
              <w:rPr>
                <w:b w:val="0"/>
                <w:bCs w:val="0"/>
              </w:rPr>
            </w:pPr>
            <w:r w:rsidRPr="003C290D">
              <w:rPr>
                <w:b w:val="0"/>
                <w:bCs w:val="0"/>
              </w:rPr>
              <w:t>14</w:t>
            </w:r>
          </w:p>
        </w:tc>
        <w:tc>
          <w:tcPr>
            <w:tcW w:w="953" w:type="pct"/>
          </w:tcPr>
          <w:p w14:paraId="79300577"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(GGAGA)3</w:t>
            </w:r>
          </w:p>
        </w:tc>
        <w:tc>
          <w:tcPr>
            <w:tcW w:w="946" w:type="pct"/>
          </w:tcPr>
          <w:p w14:paraId="424EAC6D"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Pentanucleotide</w:t>
            </w:r>
          </w:p>
        </w:tc>
        <w:tc>
          <w:tcPr>
            <w:tcW w:w="1064" w:type="pct"/>
          </w:tcPr>
          <w:p w14:paraId="5F39B7B9"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466" w:type="pct"/>
          </w:tcPr>
          <w:p w14:paraId="444A2426"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1262" w:type="pct"/>
          </w:tcPr>
          <w:p w14:paraId="6B59ADE1"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r>
      <w:tr w:rsidR="003C290D" w:rsidRPr="003C290D" w14:paraId="0A39734E" w14:textId="77777777" w:rsidTr="003C290D">
        <w:trPr>
          <w:trHeight w:val="120"/>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auto"/>
            </w:tcBorders>
          </w:tcPr>
          <w:p w14:paraId="776D4DA6" w14:textId="77777777" w:rsidR="003C290D" w:rsidRPr="003C290D" w:rsidRDefault="003C290D" w:rsidP="003C290D">
            <w:pPr>
              <w:spacing w:line="240" w:lineRule="auto"/>
              <w:rPr>
                <w:b w:val="0"/>
                <w:bCs w:val="0"/>
              </w:rPr>
            </w:pPr>
            <w:r w:rsidRPr="003C290D">
              <w:rPr>
                <w:b w:val="0"/>
                <w:bCs w:val="0"/>
              </w:rPr>
              <w:t>15</w:t>
            </w:r>
          </w:p>
        </w:tc>
        <w:tc>
          <w:tcPr>
            <w:tcW w:w="953" w:type="pct"/>
            <w:tcBorders>
              <w:bottom w:val="single" w:sz="4" w:space="0" w:color="auto"/>
            </w:tcBorders>
          </w:tcPr>
          <w:p w14:paraId="3748C859"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(GACAC)4</w:t>
            </w:r>
          </w:p>
        </w:tc>
        <w:tc>
          <w:tcPr>
            <w:tcW w:w="946" w:type="pct"/>
            <w:tcBorders>
              <w:bottom w:val="single" w:sz="4" w:space="0" w:color="auto"/>
            </w:tcBorders>
          </w:tcPr>
          <w:p w14:paraId="7E3ADFA9"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Pentanucleotide</w:t>
            </w:r>
          </w:p>
        </w:tc>
        <w:tc>
          <w:tcPr>
            <w:tcW w:w="1064" w:type="pct"/>
            <w:tcBorders>
              <w:bottom w:val="single" w:sz="4" w:space="0" w:color="auto"/>
            </w:tcBorders>
          </w:tcPr>
          <w:p w14:paraId="33A354BA"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55</w:t>
            </w:r>
          </w:p>
        </w:tc>
        <w:tc>
          <w:tcPr>
            <w:tcW w:w="466" w:type="pct"/>
            <w:tcBorders>
              <w:bottom w:val="single" w:sz="4" w:space="0" w:color="auto"/>
            </w:tcBorders>
          </w:tcPr>
          <w:p w14:paraId="1BF620A4"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w:t>
            </w:r>
          </w:p>
        </w:tc>
        <w:tc>
          <w:tcPr>
            <w:tcW w:w="1262" w:type="pct"/>
            <w:tcBorders>
              <w:bottom w:val="single" w:sz="4" w:space="0" w:color="auto"/>
            </w:tcBorders>
          </w:tcPr>
          <w:p w14:paraId="4C4EE87A" w14:textId="77777777" w:rsidR="003C290D" w:rsidRPr="003C290D" w:rsidRDefault="003C290D" w:rsidP="003C290D">
            <w:pPr>
              <w:spacing w:line="240" w:lineRule="auto"/>
              <w:cnfStyle w:val="000000000000" w:firstRow="0" w:lastRow="0" w:firstColumn="0" w:lastColumn="0" w:oddVBand="0" w:evenVBand="0" w:oddHBand="0" w:evenHBand="0" w:firstRowFirstColumn="0" w:firstRowLastColumn="0" w:lastRowFirstColumn="0" w:lastRowLastColumn="0"/>
            </w:pPr>
            <w:r w:rsidRPr="003C290D">
              <w:t>1750 – 200</w:t>
            </w:r>
          </w:p>
        </w:tc>
      </w:tr>
    </w:tbl>
    <w:p w14:paraId="7B062203" w14:textId="77777777" w:rsidR="003C290D" w:rsidRDefault="003C290D" w:rsidP="003C290D">
      <w:pPr>
        <w:spacing w:after="240" w:line="276" w:lineRule="auto"/>
        <w:jc w:val="both"/>
        <w:sectPr w:rsidR="003C290D" w:rsidSect="003C290D">
          <w:type w:val="continuous"/>
          <w:pgSz w:w="11901" w:h="16840" w:code="9"/>
          <w:pgMar w:top="1170" w:right="1080" w:bottom="720" w:left="1080" w:header="570" w:footer="199" w:gutter="0"/>
          <w:cols w:space="381"/>
          <w:titlePg/>
          <w:docGrid w:linePitch="360"/>
        </w:sectPr>
      </w:pPr>
    </w:p>
    <w:p w14:paraId="46B05B1D" w14:textId="44035B74" w:rsidR="003C290D" w:rsidRPr="003C290D" w:rsidRDefault="003C290D" w:rsidP="003C290D">
      <w:pPr>
        <w:pStyle w:val="Heading1"/>
        <w:numPr>
          <w:ilvl w:val="1"/>
          <w:numId w:val="50"/>
        </w:numPr>
        <w:spacing w:before="0" w:after="0"/>
        <w:ind w:left="450" w:right="0" w:hanging="450"/>
        <w:rPr>
          <w:rFonts w:cs="Times New Roman"/>
          <w:szCs w:val="24"/>
        </w:rPr>
      </w:pPr>
      <w:r w:rsidRPr="003C290D">
        <w:rPr>
          <w:rFonts w:cs="Times New Roman"/>
          <w:szCs w:val="24"/>
        </w:rPr>
        <w:t>Genetic Diversity Data Analysis</w:t>
      </w:r>
    </w:p>
    <w:p w14:paraId="60C53940" w14:textId="77777777" w:rsidR="003C290D" w:rsidRDefault="003C290D" w:rsidP="003C290D">
      <w:pPr>
        <w:spacing w:after="240" w:line="276" w:lineRule="auto"/>
        <w:jc w:val="both"/>
      </w:pPr>
      <w:r>
        <w:t xml:space="preserve">We used several analytical frameworks to characterize the genetic construction of sampled date palm populations. Partitioning of molecular variance across different hierarchical levels was determined via AMOVA within the </w:t>
      </w:r>
      <w:proofErr w:type="spellStart"/>
      <w:r>
        <w:t>GenAlEx</w:t>
      </w:r>
      <w:proofErr w:type="spellEnd"/>
      <w:r>
        <w:t xml:space="preserve"> 6.5 software environment (</w:t>
      </w:r>
      <w:proofErr w:type="spellStart"/>
      <w:r>
        <w:t>Peakall</w:t>
      </w:r>
      <w:proofErr w:type="spellEnd"/>
      <w:r>
        <w:t xml:space="preserve"> &amp; Smouse, 2012). Similarly, population differentiation (</w:t>
      </w:r>
      <w:proofErr w:type="spellStart"/>
      <w:r>
        <w:t>PhiPT</w:t>
      </w:r>
      <w:proofErr w:type="spellEnd"/>
      <w:r>
        <w:t xml:space="preserve"> (Φ) statistics, a strong analogue of FST was calculated. In addition, a Principal Coordinate </w:t>
      </w:r>
      <w:r>
        <w:t>Analysis (</w:t>
      </w:r>
      <w:proofErr w:type="spellStart"/>
      <w:r>
        <w:t>PCoA</w:t>
      </w:r>
      <w:proofErr w:type="spellEnd"/>
      <w:r>
        <w:t xml:space="preserve">) was carried out in the </w:t>
      </w:r>
      <w:proofErr w:type="spellStart"/>
      <w:r>
        <w:t>GenAlEx</w:t>
      </w:r>
      <w:proofErr w:type="spellEnd"/>
      <w:r>
        <w:t xml:space="preserve"> environment to show the spatial distribution of genetic variation as well as provide a multidimensional representation of inter-population relationships.</w:t>
      </w:r>
    </w:p>
    <w:p w14:paraId="3CB6E530" w14:textId="77777777" w:rsidR="003C290D" w:rsidRDefault="003C290D" w:rsidP="008E72B9">
      <w:pPr>
        <w:spacing w:after="240" w:line="276" w:lineRule="auto"/>
        <w:jc w:val="both"/>
      </w:pPr>
      <w:r>
        <w:t xml:space="preserve">Estimates of genetic diversity were computed using the POPGENE 32 software package. The analysis included key indices such as observed (Na) and effective (Ne) allele numbers, Shannon’s information index (I), Nei’s gene </w:t>
      </w:r>
      <w:r>
        <w:lastRenderedPageBreak/>
        <w:t>diversity (H), the percentage of polymorphic loci, the total number of amplified bands,  Nei's genetic identity, and distance matrix (Liu et al., 2025).</w:t>
      </w:r>
    </w:p>
    <w:p w14:paraId="1202F0E4" w14:textId="3CD118F3" w:rsidR="003C290D" w:rsidRPr="003C290D" w:rsidRDefault="003C290D" w:rsidP="008E72B9">
      <w:pPr>
        <w:spacing w:after="240" w:line="276" w:lineRule="auto"/>
        <w:jc w:val="both"/>
        <w:sectPr w:rsidR="003C290D" w:rsidRPr="003C290D" w:rsidSect="00800762">
          <w:type w:val="continuous"/>
          <w:pgSz w:w="11901" w:h="16840" w:code="9"/>
          <w:pgMar w:top="1170" w:right="1080" w:bottom="720" w:left="1080" w:header="570" w:footer="199" w:gutter="0"/>
          <w:cols w:num="2" w:space="381"/>
          <w:titlePg/>
          <w:docGrid w:linePitch="360"/>
        </w:sectPr>
      </w:pPr>
      <w:r>
        <w:t xml:space="preserve">To determine the phylogenetic structure of the date palm populations examined in this study, cluster analysis using NTSYS-pc software was performed (Mirbahar et al., 2014). A dendrogram was constructed to illustrate the genetic </w:t>
      </w:r>
      <w:r>
        <w:t>relatedness of each of the date palm populations evaluated using the Unweighted Pair Group Method with Arithmetic Mean (UPGMA) and SAHN (Sequential, Agglomerative, Hierarchical, and Nested) algorithm, yielding a hierarchical representation of the genetic divergence and affinities among the diverse date palm populations sampled in this study (Ibrahimi et al., 2024)</w:t>
      </w:r>
      <w:r w:rsidR="0021768C">
        <w:rPr>
          <w:lang w:val="en-US"/>
        </w:rPr>
        <w:t>.</w:t>
      </w:r>
    </w:p>
    <w:p w14:paraId="1ECD26A4" w14:textId="77777777" w:rsidR="003C290D" w:rsidRDefault="003C290D" w:rsidP="003C290D">
      <w:pPr>
        <w:keepNext/>
        <w:spacing w:line="276" w:lineRule="auto"/>
        <w:jc w:val="both"/>
      </w:pPr>
      <w:r>
        <w:rPr>
          <w:rFonts w:eastAsia="Calibri"/>
          <w:noProof/>
        </w:rPr>
        <w:drawing>
          <wp:inline distT="0" distB="0" distL="0" distR="0" wp14:anchorId="721580D2" wp14:editId="1AB5483E">
            <wp:extent cx="6181725" cy="681926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74" r="4865" b="7648"/>
                    <a:stretch>
                      <a:fillRect/>
                    </a:stretch>
                  </pic:blipFill>
                  <pic:spPr bwMode="auto">
                    <a:xfrm>
                      <a:off x="0" y="0"/>
                      <a:ext cx="6190164" cy="6828574"/>
                    </a:xfrm>
                    <a:prstGeom prst="rect">
                      <a:avLst/>
                    </a:prstGeom>
                    <a:noFill/>
                    <a:ln>
                      <a:noFill/>
                    </a:ln>
                    <a:extLst>
                      <a:ext uri="{53640926-AAD7-44D8-BBD7-CCE9431645EC}">
                        <a14:shadowObscured xmlns:a14="http://schemas.microsoft.com/office/drawing/2010/main"/>
                      </a:ext>
                    </a:extLst>
                  </pic:spPr>
                </pic:pic>
              </a:graphicData>
            </a:graphic>
          </wp:inline>
        </w:drawing>
      </w:r>
    </w:p>
    <w:p w14:paraId="4B4D96C8" w14:textId="1C4AD1DF" w:rsidR="003C290D" w:rsidRDefault="003C290D" w:rsidP="00D5096C">
      <w:pPr>
        <w:pStyle w:val="Caption"/>
        <w:tabs>
          <w:tab w:val="left" w:pos="90"/>
        </w:tabs>
        <w:spacing w:line="276" w:lineRule="auto"/>
        <w:ind w:left="900" w:hanging="900"/>
        <w:jc w:val="both"/>
        <w:rPr>
          <w:i w:val="0"/>
          <w:iCs w:val="0"/>
          <w:color w:val="auto"/>
          <w:sz w:val="22"/>
          <w:szCs w:val="22"/>
        </w:rPr>
      </w:pPr>
      <w:r w:rsidRPr="00D5096C">
        <w:rPr>
          <w:b/>
          <w:bCs/>
          <w:i w:val="0"/>
          <w:iCs w:val="0"/>
          <w:color w:val="auto"/>
          <w:sz w:val="22"/>
          <w:szCs w:val="22"/>
        </w:rPr>
        <w:t xml:space="preserve">Figure </w:t>
      </w:r>
      <w:r w:rsidRPr="00D5096C">
        <w:rPr>
          <w:b/>
          <w:bCs/>
          <w:i w:val="0"/>
          <w:iCs w:val="0"/>
          <w:color w:val="auto"/>
          <w:sz w:val="22"/>
          <w:szCs w:val="22"/>
        </w:rPr>
        <w:fldChar w:fldCharType="begin"/>
      </w:r>
      <w:r w:rsidRPr="00D5096C">
        <w:rPr>
          <w:b/>
          <w:bCs/>
          <w:i w:val="0"/>
          <w:iCs w:val="0"/>
          <w:color w:val="auto"/>
          <w:sz w:val="22"/>
          <w:szCs w:val="22"/>
        </w:rPr>
        <w:instrText xml:space="preserve"> SEQ Figure \* ARABIC </w:instrText>
      </w:r>
      <w:r w:rsidRPr="00D5096C">
        <w:rPr>
          <w:b/>
          <w:bCs/>
          <w:i w:val="0"/>
          <w:iCs w:val="0"/>
          <w:color w:val="auto"/>
          <w:sz w:val="22"/>
          <w:szCs w:val="22"/>
        </w:rPr>
        <w:fldChar w:fldCharType="separate"/>
      </w:r>
      <w:r w:rsidRPr="00D5096C">
        <w:rPr>
          <w:b/>
          <w:bCs/>
          <w:i w:val="0"/>
          <w:iCs w:val="0"/>
          <w:noProof/>
          <w:color w:val="auto"/>
          <w:sz w:val="22"/>
          <w:szCs w:val="22"/>
        </w:rPr>
        <w:t>2</w:t>
      </w:r>
      <w:r w:rsidRPr="00D5096C">
        <w:rPr>
          <w:b/>
          <w:bCs/>
          <w:i w:val="0"/>
          <w:iCs w:val="0"/>
          <w:color w:val="auto"/>
          <w:sz w:val="22"/>
          <w:szCs w:val="22"/>
        </w:rPr>
        <w:fldChar w:fldCharType="end"/>
      </w:r>
      <w:r w:rsidR="00D5096C">
        <w:rPr>
          <w:i w:val="0"/>
          <w:iCs w:val="0"/>
          <w:color w:val="auto"/>
          <w:sz w:val="22"/>
          <w:szCs w:val="22"/>
        </w:rPr>
        <w:t xml:space="preserve">. </w:t>
      </w:r>
      <w:r w:rsidRPr="00D5096C">
        <w:rPr>
          <w:color w:val="auto"/>
          <w:sz w:val="22"/>
          <w:szCs w:val="22"/>
        </w:rPr>
        <w:t>Representative gel electrophoresis profiles of DNA fragments amplified in date palm genotypes using various ISSR markers</w:t>
      </w:r>
    </w:p>
    <w:p w14:paraId="297F8769" w14:textId="77777777" w:rsidR="003C290D" w:rsidRPr="003C290D" w:rsidRDefault="003C290D" w:rsidP="003C290D">
      <w:pPr>
        <w:spacing w:line="240" w:lineRule="auto"/>
        <w:rPr>
          <w:sz w:val="16"/>
          <w:szCs w:val="16"/>
        </w:rPr>
      </w:pPr>
    </w:p>
    <w:p w14:paraId="15E0059D" w14:textId="0B0D7E93" w:rsidR="003C290D" w:rsidRPr="003C290D" w:rsidRDefault="003C290D" w:rsidP="003C290D">
      <w:pPr>
        <w:sectPr w:rsidR="003C290D" w:rsidRPr="003C290D" w:rsidSect="003C290D">
          <w:type w:val="continuous"/>
          <w:pgSz w:w="11901" w:h="16840" w:code="9"/>
          <w:pgMar w:top="1170" w:right="1080" w:bottom="720" w:left="1080" w:header="570" w:footer="199" w:gutter="0"/>
          <w:cols w:space="381"/>
          <w:titlePg/>
          <w:docGrid w:linePitch="360"/>
        </w:sectPr>
      </w:pPr>
    </w:p>
    <w:p w14:paraId="40CA46A5" w14:textId="77777777" w:rsidR="00371264" w:rsidRPr="00371264" w:rsidRDefault="00371264" w:rsidP="00371264">
      <w:pPr>
        <w:pStyle w:val="Heading1"/>
        <w:numPr>
          <w:ilvl w:val="0"/>
          <w:numId w:val="50"/>
        </w:numPr>
        <w:spacing w:before="0" w:after="0"/>
        <w:ind w:left="360"/>
        <w:rPr>
          <w:rFonts w:cs="Times New Roman"/>
          <w:szCs w:val="24"/>
        </w:rPr>
      </w:pPr>
      <w:r w:rsidRPr="00371264">
        <w:rPr>
          <w:rFonts w:cs="Times New Roman"/>
          <w:szCs w:val="24"/>
        </w:rPr>
        <w:t>Results</w:t>
      </w:r>
    </w:p>
    <w:p w14:paraId="2B050288" w14:textId="1C2EAA00" w:rsidR="00371264" w:rsidRPr="0021768C" w:rsidRDefault="003C290D" w:rsidP="0021768C">
      <w:pPr>
        <w:pStyle w:val="Heading1"/>
        <w:numPr>
          <w:ilvl w:val="1"/>
          <w:numId w:val="50"/>
        </w:numPr>
        <w:spacing w:before="0" w:after="0"/>
        <w:ind w:left="450" w:right="0" w:hanging="450"/>
        <w:rPr>
          <w:rFonts w:cs="Times New Roman"/>
          <w:szCs w:val="24"/>
        </w:rPr>
      </w:pPr>
      <w:r w:rsidRPr="003C290D">
        <w:rPr>
          <w:rFonts w:cs="Times New Roman"/>
          <w:szCs w:val="24"/>
        </w:rPr>
        <w:t>ISSR Assay and Polymorphism</w:t>
      </w:r>
    </w:p>
    <w:p w14:paraId="68123F50" w14:textId="77777777" w:rsidR="003C290D" w:rsidRDefault="003C290D" w:rsidP="003C290D">
      <w:pPr>
        <w:spacing w:after="240" w:line="276" w:lineRule="auto"/>
        <w:ind w:right="-90"/>
        <w:jc w:val="both"/>
      </w:pPr>
      <w:r>
        <w:t>Ten out of fifteen ISSR primers were selected based on initial screening tests that demonstrated their reliability to generate a clearly distinguishable DNA banding pattern visualization (see Table 2, Figure 2). These primers generated a total of two hundred forty-one (241) scorable loci, representing a wide range of fragment sizes from 120 to 1800 base pairs. Each amplified locus generated by these primers exhibited a level of polymorphism of 100% (Table 2). Primer-specific performance was characterized by a broad spectrum of band counts, with the (AG)</w:t>
      </w:r>
      <w:r>
        <w:rPr>
          <w:vertAlign w:val="subscript"/>
        </w:rPr>
        <w:t>10</w:t>
      </w:r>
      <w:r>
        <w:t>C and (AGG)</w:t>
      </w:r>
      <w:r>
        <w:rPr>
          <w:vertAlign w:val="subscript"/>
        </w:rPr>
        <w:t>6</w:t>
      </w:r>
      <w:r>
        <w:t xml:space="preserve"> markers defining the minimum (10) and maximum (37) thresholds, respectively. The average fragment density was calculated at 24.1 per amplification.</w:t>
      </w:r>
    </w:p>
    <w:p w14:paraId="6EB7B885" w14:textId="1F13D09B" w:rsidR="003C290D" w:rsidRDefault="003C290D" w:rsidP="003C290D">
      <w:pPr>
        <w:spacing w:after="240" w:line="276" w:lineRule="auto"/>
        <w:ind w:right="-90"/>
        <w:jc w:val="both"/>
        <w:rPr>
          <w:rFonts w:eastAsia="Calibri"/>
          <w:lang w:eastAsia="en-US"/>
        </w:rPr>
      </w:pPr>
      <w:r>
        <w:t>Analysis of the variation in the distance between the repeating units and the presence of anchors in the primer sequences yielded distinct amplification patterns. The anchored dinucleotide primers yielded the most loci (129), followed by tetranucleotide (52), trinucleotide (37), and pentanucleotide (23) primers, respectively. The genetic diversity (H) of each primer varied from 0.165± 0.157 for (CT)₁₀G to 0.328 ± 0.136 for (GACA)₄, the overall mean genetic diversity value was 0.281 ± 0.154. Shannon’s information index (I) reached a maximum of 0.76 ± 0.213 with (CT)₁₀G and a minimum of 0.401 ± 0.193 with (AGG)₆, and had a combined mean of 0.436 ± 0.195. Gene flow (Nm) estimates obtained from individual primers demonstrated a wide range of migratory patterns; the highest gene flow (Nm = 3.066) was observed in domesticated plants amplified by (CT)₁₀G and (AG)₈YC, while the lowest (Nm = 0.634) was observed in (AG)₁₀C</w:t>
      </w:r>
    </w:p>
    <w:p w14:paraId="5540A757" w14:textId="7AD4BFDE" w:rsidR="003C290D" w:rsidRPr="003C290D" w:rsidRDefault="003C290D" w:rsidP="003C290D">
      <w:pPr>
        <w:pStyle w:val="Heading1"/>
        <w:numPr>
          <w:ilvl w:val="1"/>
          <w:numId w:val="50"/>
        </w:numPr>
        <w:spacing w:before="0" w:after="0"/>
        <w:ind w:left="450" w:right="0" w:hanging="450"/>
        <w:rPr>
          <w:rFonts w:cs="Times New Roman"/>
          <w:szCs w:val="24"/>
        </w:rPr>
      </w:pPr>
      <w:r w:rsidRPr="003C290D">
        <w:rPr>
          <w:rFonts w:cs="Times New Roman"/>
          <w:szCs w:val="24"/>
        </w:rPr>
        <w:t>AMOVA and Pair-wise Genetic Distance Comparison</w:t>
      </w:r>
    </w:p>
    <w:p w14:paraId="4E9E70EA" w14:textId="77777777" w:rsidR="003C290D" w:rsidRDefault="003C290D" w:rsidP="003C290D">
      <w:pPr>
        <w:spacing w:after="240" w:line="276" w:lineRule="auto"/>
        <w:ind w:right="-90"/>
        <w:jc w:val="both"/>
      </w:pPr>
      <w:r>
        <w:t xml:space="preserve">Molecular variance </w:t>
      </w:r>
      <w:r w:rsidRPr="003C290D">
        <w:rPr>
          <w:rFonts w:eastAsia="Calibri"/>
          <w:lang w:eastAsia="en-US"/>
        </w:rPr>
        <w:t>analysis</w:t>
      </w:r>
      <w:r>
        <w:t xml:space="preserve"> (AMOVA) was employed to partition genetic diversity across the studied genetic resources (Table 4). The AMOVA </w:t>
      </w:r>
      <w:r>
        <w:t xml:space="preserve">results utilizing a pooled ISSR dataset revealed significant levels of genetic heterogeneity across the study populations (P ≤ 0.001), with 51% and 49% of the total variation due to genetic variations between and within populations, respectively. Pairwise comparisons of ΦPT revealed that the least differentiated pair of populations was the </w:t>
      </w:r>
      <w:proofErr w:type="spellStart"/>
      <w:r>
        <w:t>Alasabolo</w:t>
      </w:r>
      <w:proofErr w:type="spellEnd"/>
      <w:r>
        <w:t xml:space="preserve"> and </w:t>
      </w:r>
      <w:proofErr w:type="spellStart"/>
      <w:r>
        <w:t>Mamulae</w:t>
      </w:r>
      <w:proofErr w:type="spellEnd"/>
      <w:r>
        <w:t xml:space="preserve"> populations (ΦPT = 0.389), whereas the most genetically distinct populations were Berga and early introductions. The repeat motif types provided differential resolution patterns when partitioned (Table 2). </w:t>
      </w:r>
    </w:p>
    <w:p w14:paraId="3F3B46CF" w14:textId="77777777" w:rsidR="003C290D" w:rsidRDefault="003C290D" w:rsidP="003C290D">
      <w:pPr>
        <w:spacing w:after="240" w:line="276" w:lineRule="auto"/>
        <w:ind w:right="-90"/>
        <w:jc w:val="both"/>
      </w:pPr>
      <w:r>
        <w:t xml:space="preserve">Penta-nucleotide repeats primers captured the highest percentage of inter-population variability (63%), while tetra-nucleotide repeat primers had the lowest percentage of inter-population variability (46%). However, within populations, the maximum resolving capacity of genetic variation was found using di-nucleotide repeat primers (57%). Additionally, measures of Nei’s genetic identity and distance (Table 5) aligned with the established results, with the populations of </w:t>
      </w:r>
      <w:proofErr w:type="spellStart"/>
      <w:r>
        <w:t>Alasabolo</w:t>
      </w:r>
      <w:proofErr w:type="spellEnd"/>
      <w:r>
        <w:t xml:space="preserve"> and </w:t>
      </w:r>
      <w:proofErr w:type="spellStart"/>
      <w:r>
        <w:t>Mamulae</w:t>
      </w:r>
      <w:proofErr w:type="spellEnd"/>
      <w:r>
        <w:t xml:space="preserve"> having the highest genetic identity (0.8903) and the lowest genetic distance (0.1162), whereas the populations of </w:t>
      </w:r>
      <w:proofErr w:type="spellStart"/>
      <w:r>
        <w:t>Errer</w:t>
      </w:r>
      <w:proofErr w:type="spellEnd"/>
      <w:r>
        <w:t xml:space="preserve"> Gota and Berga were the most exhibited the greatest molecular distance (0.7552 identity; 0.2807 distance, respectively).</w:t>
      </w:r>
    </w:p>
    <w:p w14:paraId="6B8A5B76" w14:textId="77777777" w:rsidR="00AE70D0" w:rsidRDefault="00AE70D0" w:rsidP="00AE70D0">
      <w:pPr>
        <w:spacing w:after="240" w:line="276" w:lineRule="auto"/>
        <w:jc w:val="both"/>
      </w:pPr>
    </w:p>
    <w:p w14:paraId="296FDF21" w14:textId="77777777" w:rsidR="003C290D" w:rsidRDefault="003C290D" w:rsidP="00AE70D0">
      <w:pPr>
        <w:spacing w:after="240" w:line="276" w:lineRule="auto"/>
        <w:jc w:val="both"/>
      </w:pPr>
    </w:p>
    <w:p w14:paraId="10E34A61" w14:textId="77777777" w:rsidR="003C290D" w:rsidRDefault="003C290D" w:rsidP="00AE70D0">
      <w:pPr>
        <w:spacing w:after="240" w:line="276" w:lineRule="auto"/>
        <w:jc w:val="both"/>
      </w:pPr>
    </w:p>
    <w:p w14:paraId="35E39C81" w14:textId="77777777" w:rsidR="00AE70D0" w:rsidRDefault="00AE70D0" w:rsidP="00AE70D0">
      <w:pPr>
        <w:spacing w:after="240" w:line="276" w:lineRule="auto"/>
        <w:jc w:val="both"/>
      </w:pPr>
    </w:p>
    <w:p w14:paraId="77F7C439" w14:textId="77777777" w:rsidR="00AE70D0" w:rsidRDefault="00AE70D0" w:rsidP="00AE70D0">
      <w:pPr>
        <w:spacing w:after="240" w:line="276" w:lineRule="auto"/>
        <w:jc w:val="both"/>
      </w:pPr>
    </w:p>
    <w:p w14:paraId="772FA3DB" w14:textId="77777777" w:rsidR="00AE70D0" w:rsidRDefault="00AE70D0" w:rsidP="00AE70D0">
      <w:pPr>
        <w:spacing w:after="240" w:line="276" w:lineRule="auto"/>
        <w:jc w:val="both"/>
      </w:pPr>
    </w:p>
    <w:p w14:paraId="79AE1126" w14:textId="77777777" w:rsidR="00AE70D0" w:rsidRDefault="00AE70D0" w:rsidP="00AE70D0">
      <w:pPr>
        <w:spacing w:after="240" w:line="276" w:lineRule="auto"/>
        <w:jc w:val="both"/>
      </w:pPr>
    </w:p>
    <w:p w14:paraId="25D4E41B" w14:textId="77777777" w:rsidR="00AE70D0" w:rsidRDefault="00AE70D0" w:rsidP="00AE70D0">
      <w:pPr>
        <w:spacing w:after="240" w:line="276" w:lineRule="auto"/>
        <w:jc w:val="both"/>
      </w:pPr>
    </w:p>
    <w:p w14:paraId="733F98AD" w14:textId="77777777" w:rsidR="00AE70D0" w:rsidRDefault="00AE70D0" w:rsidP="00AE70D0">
      <w:pPr>
        <w:spacing w:after="240" w:line="276" w:lineRule="auto"/>
        <w:jc w:val="both"/>
      </w:pPr>
    </w:p>
    <w:p w14:paraId="16C0DE78" w14:textId="77777777" w:rsidR="00AE70D0" w:rsidRPr="003C290D" w:rsidRDefault="00AE70D0" w:rsidP="00AE70D0">
      <w:pPr>
        <w:spacing w:line="276" w:lineRule="auto"/>
        <w:jc w:val="both"/>
        <w:rPr>
          <w:rFonts w:eastAsia="Calibri"/>
          <w:b/>
          <w:bCs/>
          <w:color w:val="000000"/>
          <w:sz w:val="10"/>
          <w:szCs w:val="10"/>
          <w:lang w:val="en-US" w:eastAsia="en-US"/>
        </w:rPr>
      </w:pPr>
    </w:p>
    <w:p w14:paraId="0023725F" w14:textId="77777777" w:rsidR="00AE70D0" w:rsidRDefault="00AE70D0" w:rsidP="00AE70D0">
      <w:pPr>
        <w:spacing w:line="240" w:lineRule="auto"/>
        <w:jc w:val="both"/>
        <w:rPr>
          <w:rFonts w:eastAsia="Calibri"/>
          <w:b/>
          <w:bCs/>
          <w:color w:val="000000"/>
          <w:lang w:val="en-US" w:eastAsia="en-US"/>
        </w:rPr>
        <w:sectPr w:rsidR="00AE70D0" w:rsidSect="00800762">
          <w:type w:val="continuous"/>
          <w:pgSz w:w="11901" w:h="16840" w:code="9"/>
          <w:pgMar w:top="1170" w:right="1080" w:bottom="720" w:left="1080" w:header="570" w:footer="199" w:gutter="0"/>
          <w:cols w:num="2" w:space="381"/>
          <w:titlePg/>
          <w:docGrid w:linePitch="360"/>
        </w:sectPr>
      </w:pPr>
    </w:p>
    <w:p w14:paraId="6AE752A4" w14:textId="3D330453" w:rsidR="003C290D" w:rsidRPr="003C290D" w:rsidRDefault="003C290D" w:rsidP="003C290D">
      <w:pPr>
        <w:pStyle w:val="Caption"/>
        <w:keepNext/>
        <w:spacing w:after="0"/>
        <w:rPr>
          <w:i w:val="0"/>
          <w:iCs w:val="0"/>
          <w:color w:val="auto"/>
          <w:sz w:val="22"/>
          <w:szCs w:val="22"/>
        </w:rPr>
        <w:sectPr w:rsidR="003C290D" w:rsidRPr="003C290D" w:rsidSect="0021768C">
          <w:type w:val="continuous"/>
          <w:pgSz w:w="11901" w:h="16840" w:code="9"/>
          <w:pgMar w:top="1170" w:right="1080" w:bottom="720" w:left="1080" w:header="570" w:footer="199" w:gutter="0"/>
          <w:cols w:space="381"/>
          <w:titlePg/>
          <w:docGrid w:linePitch="360"/>
        </w:sectPr>
      </w:pPr>
      <w:r w:rsidRPr="00D5096C">
        <w:rPr>
          <w:b/>
          <w:bCs/>
          <w:i w:val="0"/>
          <w:iCs w:val="0"/>
          <w:color w:val="auto"/>
          <w:sz w:val="22"/>
          <w:szCs w:val="22"/>
        </w:rPr>
        <w:t xml:space="preserve">Table </w:t>
      </w:r>
      <w:r w:rsidRPr="00D5096C">
        <w:rPr>
          <w:b/>
          <w:bCs/>
          <w:i w:val="0"/>
          <w:iCs w:val="0"/>
          <w:color w:val="auto"/>
          <w:sz w:val="22"/>
          <w:szCs w:val="22"/>
        </w:rPr>
        <w:fldChar w:fldCharType="begin"/>
      </w:r>
      <w:r w:rsidRPr="00D5096C">
        <w:rPr>
          <w:b/>
          <w:bCs/>
          <w:i w:val="0"/>
          <w:iCs w:val="0"/>
          <w:color w:val="auto"/>
          <w:sz w:val="22"/>
          <w:szCs w:val="22"/>
        </w:rPr>
        <w:instrText xml:space="preserve"> SEQ Table \* ARABIC </w:instrText>
      </w:r>
      <w:r w:rsidRPr="00D5096C">
        <w:rPr>
          <w:b/>
          <w:bCs/>
          <w:i w:val="0"/>
          <w:iCs w:val="0"/>
          <w:color w:val="auto"/>
          <w:sz w:val="22"/>
          <w:szCs w:val="22"/>
        </w:rPr>
        <w:fldChar w:fldCharType="separate"/>
      </w:r>
      <w:r w:rsidRPr="00D5096C">
        <w:rPr>
          <w:b/>
          <w:bCs/>
          <w:i w:val="0"/>
          <w:iCs w:val="0"/>
          <w:noProof/>
          <w:color w:val="auto"/>
          <w:sz w:val="22"/>
          <w:szCs w:val="22"/>
        </w:rPr>
        <w:t>2</w:t>
      </w:r>
      <w:r w:rsidRPr="00D5096C">
        <w:rPr>
          <w:b/>
          <w:bCs/>
          <w:i w:val="0"/>
          <w:iCs w:val="0"/>
          <w:color w:val="auto"/>
          <w:sz w:val="22"/>
          <w:szCs w:val="22"/>
        </w:rPr>
        <w:fldChar w:fldCharType="end"/>
      </w:r>
      <w:r w:rsidR="00D5096C" w:rsidRPr="00D5096C">
        <w:rPr>
          <w:b/>
          <w:bCs/>
          <w:i w:val="0"/>
          <w:iCs w:val="0"/>
          <w:color w:val="auto"/>
          <w:sz w:val="22"/>
          <w:szCs w:val="22"/>
        </w:rPr>
        <w:t>.</w:t>
      </w:r>
      <w:r w:rsidR="00D5096C">
        <w:rPr>
          <w:i w:val="0"/>
          <w:iCs w:val="0"/>
          <w:color w:val="auto"/>
          <w:sz w:val="22"/>
          <w:szCs w:val="22"/>
        </w:rPr>
        <w:t xml:space="preserve"> </w:t>
      </w:r>
      <w:r w:rsidRPr="00D5096C">
        <w:rPr>
          <w:color w:val="auto"/>
          <w:sz w:val="22"/>
          <w:szCs w:val="22"/>
        </w:rPr>
        <w:t>Genomic attributes and polymorphic potential of ten ISSR markers utilized for fingerprinting Ethiopian date palm populations</w:t>
      </w:r>
    </w:p>
    <w:tbl>
      <w:tblPr>
        <w:tblStyle w:val="ListTable1LightAccent31"/>
        <w:tblW w:w="5000" w:type="pct"/>
        <w:tblInd w:w="0" w:type="dxa"/>
        <w:shd w:val="clear" w:color="auto" w:fill="FFFFFF" w:themeFill="background1"/>
        <w:tblCellMar>
          <w:left w:w="108" w:type="dxa"/>
          <w:right w:w="108" w:type="dxa"/>
        </w:tblCellMar>
        <w:tblLook w:val="04A0" w:firstRow="1" w:lastRow="0" w:firstColumn="1" w:lastColumn="0" w:noHBand="0" w:noVBand="1"/>
      </w:tblPr>
      <w:tblGrid>
        <w:gridCol w:w="2231"/>
        <w:gridCol w:w="702"/>
        <w:gridCol w:w="770"/>
        <w:gridCol w:w="1054"/>
        <w:gridCol w:w="2112"/>
        <w:gridCol w:w="1890"/>
        <w:gridCol w:w="982"/>
      </w:tblGrid>
      <w:tr w:rsidR="003C290D" w:rsidRPr="003C290D" w14:paraId="1A137AD8" w14:textId="77777777" w:rsidTr="003C290D">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159" w:type="pct"/>
            <w:vMerge w:val="restart"/>
            <w:tcBorders>
              <w:top w:val="single" w:sz="4" w:space="0" w:color="auto"/>
            </w:tcBorders>
            <w:shd w:val="clear" w:color="auto" w:fill="FFFFFF" w:themeFill="background1"/>
            <w:noWrap/>
          </w:tcPr>
          <w:p w14:paraId="4277A0F0" w14:textId="77777777" w:rsidR="003C290D" w:rsidRPr="003C290D" w:rsidRDefault="003C290D" w:rsidP="005A09A4">
            <w:pPr>
              <w:spacing w:line="240" w:lineRule="auto"/>
              <w:jc w:val="center"/>
              <w:rPr>
                <w:sz w:val="22"/>
                <w:szCs w:val="22"/>
              </w:rPr>
            </w:pPr>
          </w:p>
          <w:p w14:paraId="0265ECFC" w14:textId="77777777" w:rsidR="003C290D" w:rsidRPr="003C290D" w:rsidRDefault="003C290D" w:rsidP="005A09A4">
            <w:pPr>
              <w:spacing w:line="240" w:lineRule="auto"/>
              <w:jc w:val="center"/>
              <w:rPr>
                <w:sz w:val="22"/>
                <w:szCs w:val="22"/>
              </w:rPr>
            </w:pPr>
            <w:r w:rsidRPr="003C290D">
              <w:rPr>
                <w:sz w:val="22"/>
                <w:szCs w:val="22"/>
              </w:rPr>
              <w:t>Primers</w:t>
            </w:r>
          </w:p>
        </w:tc>
        <w:tc>
          <w:tcPr>
            <w:tcW w:w="374" w:type="pct"/>
            <w:vMerge w:val="restart"/>
            <w:tcBorders>
              <w:top w:val="single" w:sz="4" w:space="0" w:color="auto"/>
            </w:tcBorders>
            <w:shd w:val="clear" w:color="auto" w:fill="FFFFFF" w:themeFill="background1"/>
            <w:noWrap/>
          </w:tcPr>
          <w:p w14:paraId="1B413233" w14:textId="77777777" w:rsidR="003C290D" w:rsidRPr="003C290D" w:rsidRDefault="003C290D" w:rsidP="005A09A4">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p>
          <w:p w14:paraId="2F2FA047" w14:textId="77777777" w:rsidR="003C290D" w:rsidRPr="003C290D" w:rsidRDefault="003C290D" w:rsidP="005A09A4">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3C290D">
              <w:rPr>
                <w:sz w:val="22"/>
                <w:szCs w:val="22"/>
              </w:rPr>
              <w:t>Na</w:t>
            </w:r>
          </w:p>
        </w:tc>
        <w:tc>
          <w:tcPr>
            <w:tcW w:w="409" w:type="pct"/>
            <w:vMerge w:val="restart"/>
            <w:tcBorders>
              <w:top w:val="single" w:sz="4" w:space="0" w:color="auto"/>
            </w:tcBorders>
            <w:shd w:val="clear" w:color="auto" w:fill="FFFFFF" w:themeFill="background1"/>
            <w:noWrap/>
          </w:tcPr>
          <w:p w14:paraId="512494CA" w14:textId="77777777" w:rsidR="003C290D" w:rsidRPr="003C290D" w:rsidRDefault="003C290D" w:rsidP="005A09A4">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p>
          <w:p w14:paraId="036CF0CA" w14:textId="77777777" w:rsidR="003C290D" w:rsidRPr="003C290D" w:rsidRDefault="003C290D" w:rsidP="005A09A4">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3C290D">
              <w:rPr>
                <w:sz w:val="22"/>
                <w:szCs w:val="22"/>
              </w:rPr>
              <w:t>NPL</w:t>
            </w:r>
          </w:p>
        </w:tc>
        <w:tc>
          <w:tcPr>
            <w:tcW w:w="458" w:type="pct"/>
            <w:vMerge w:val="restart"/>
            <w:tcBorders>
              <w:top w:val="single" w:sz="4" w:space="0" w:color="auto"/>
            </w:tcBorders>
            <w:shd w:val="clear" w:color="auto" w:fill="FFFFFF" w:themeFill="background1"/>
            <w:noWrap/>
          </w:tcPr>
          <w:p w14:paraId="055E1BFA" w14:textId="77777777" w:rsidR="003C290D" w:rsidRPr="003C290D" w:rsidRDefault="003C290D" w:rsidP="005A09A4">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p>
          <w:p w14:paraId="0663E7D7" w14:textId="77777777" w:rsidR="003C290D" w:rsidRPr="003C290D" w:rsidRDefault="003C290D" w:rsidP="005A09A4">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3C290D">
              <w:rPr>
                <w:sz w:val="22"/>
                <w:szCs w:val="22"/>
              </w:rPr>
              <w:t>PPL (%)</w:t>
            </w:r>
          </w:p>
        </w:tc>
        <w:tc>
          <w:tcPr>
            <w:tcW w:w="2082" w:type="pct"/>
            <w:gridSpan w:val="2"/>
            <w:tcBorders>
              <w:top w:val="single" w:sz="4" w:space="0" w:color="auto"/>
              <w:bottom w:val="single" w:sz="4" w:space="0" w:color="auto"/>
            </w:tcBorders>
            <w:shd w:val="clear" w:color="auto" w:fill="FFFFFF" w:themeFill="background1"/>
            <w:noWrap/>
          </w:tcPr>
          <w:p w14:paraId="41C1E86A" w14:textId="77777777" w:rsidR="003C290D" w:rsidRPr="003C290D" w:rsidRDefault="003C290D" w:rsidP="005A09A4">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3C290D">
              <w:rPr>
                <w:sz w:val="22"/>
                <w:szCs w:val="22"/>
              </w:rPr>
              <w:t>Mean ± SD</w:t>
            </w:r>
          </w:p>
        </w:tc>
        <w:tc>
          <w:tcPr>
            <w:tcW w:w="518" w:type="pct"/>
            <w:tcBorders>
              <w:top w:val="single" w:sz="4" w:space="0" w:color="auto"/>
              <w:bottom w:val="single" w:sz="4" w:space="0" w:color="auto"/>
            </w:tcBorders>
            <w:shd w:val="clear" w:color="auto" w:fill="FFFFFF" w:themeFill="background1"/>
          </w:tcPr>
          <w:p w14:paraId="46FE0505" w14:textId="77777777" w:rsidR="003C290D" w:rsidRPr="003C290D" w:rsidRDefault="003C290D" w:rsidP="005A09A4">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p>
        </w:tc>
      </w:tr>
      <w:tr w:rsidR="003C290D" w:rsidRPr="003C290D" w14:paraId="79747F0E" w14:textId="77777777" w:rsidTr="003C290D">
        <w:trPr>
          <w:trHeight w:val="188"/>
        </w:trPr>
        <w:tc>
          <w:tcPr>
            <w:cnfStyle w:val="001000000000" w:firstRow="0" w:lastRow="0" w:firstColumn="1" w:lastColumn="0" w:oddVBand="0" w:evenVBand="0" w:oddHBand="0" w:evenHBand="0" w:firstRowFirstColumn="0" w:firstRowLastColumn="0" w:lastRowFirstColumn="0" w:lastRowLastColumn="0"/>
            <w:tcW w:w="1159" w:type="pct"/>
            <w:vMerge/>
            <w:tcBorders>
              <w:bottom w:val="single" w:sz="4" w:space="0" w:color="auto"/>
            </w:tcBorders>
            <w:shd w:val="clear" w:color="auto" w:fill="FFFFFF" w:themeFill="background1"/>
          </w:tcPr>
          <w:p w14:paraId="785C64C4" w14:textId="77777777" w:rsidR="003C290D" w:rsidRPr="003C290D" w:rsidRDefault="003C290D" w:rsidP="005A09A4">
            <w:pPr>
              <w:spacing w:line="240" w:lineRule="auto"/>
              <w:rPr>
                <w:sz w:val="22"/>
                <w:szCs w:val="22"/>
              </w:rPr>
            </w:pPr>
          </w:p>
        </w:tc>
        <w:tc>
          <w:tcPr>
            <w:tcW w:w="374" w:type="pct"/>
            <w:vMerge/>
            <w:tcBorders>
              <w:bottom w:val="single" w:sz="4" w:space="0" w:color="auto"/>
            </w:tcBorders>
            <w:shd w:val="clear" w:color="auto" w:fill="FFFFFF" w:themeFill="background1"/>
          </w:tcPr>
          <w:p w14:paraId="0B92AB2B"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tc>
        <w:tc>
          <w:tcPr>
            <w:tcW w:w="409" w:type="pct"/>
            <w:vMerge/>
            <w:tcBorders>
              <w:bottom w:val="single" w:sz="4" w:space="0" w:color="auto"/>
            </w:tcBorders>
            <w:shd w:val="clear" w:color="auto" w:fill="FFFFFF" w:themeFill="background1"/>
          </w:tcPr>
          <w:p w14:paraId="14BD3CC2"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tc>
        <w:tc>
          <w:tcPr>
            <w:tcW w:w="458" w:type="pct"/>
            <w:vMerge/>
            <w:tcBorders>
              <w:bottom w:val="single" w:sz="4" w:space="0" w:color="auto"/>
            </w:tcBorders>
            <w:shd w:val="clear" w:color="auto" w:fill="FFFFFF" w:themeFill="background1"/>
          </w:tcPr>
          <w:p w14:paraId="3AD0916E"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tc>
        <w:tc>
          <w:tcPr>
            <w:tcW w:w="1098" w:type="pct"/>
            <w:tcBorders>
              <w:top w:val="single" w:sz="4" w:space="0" w:color="auto"/>
              <w:bottom w:val="single" w:sz="4" w:space="0" w:color="auto"/>
            </w:tcBorders>
            <w:shd w:val="clear" w:color="auto" w:fill="FFFFFF" w:themeFill="background1"/>
            <w:noWrap/>
          </w:tcPr>
          <w:p w14:paraId="6E67F037" w14:textId="77777777" w:rsidR="003C290D" w:rsidRPr="003C290D" w:rsidRDefault="003C290D" w:rsidP="005A09A4">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3C290D">
              <w:rPr>
                <w:b/>
                <w:bCs/>
                <w:sz w:val="22"/>
                <w:szCs w:val="22"/>
              </w:rPr>
              <w:t xml:space="preserve">H </w:t>
            </w:r>
          </w:p>
        </w:tc>
        <w:tc>
          <w:tcPr>
            <w:tcW w:w="984" w:type="pct"/>
            <w:tcBorders>
              <w:top w:val="single" w:sz="4" w:space="0" w:color="auto"/>
              <w:bottom w:val="single" w:sz="4" w:space="0" w:color="auto"/>
            </w:tcBorders>
            <w:shd w:val="clear" w:color="auto" w:fill="FFFFFF" w:themeFill="background1"/>
            <w:noWrap/>
          </w:tcPr>
          <w:p w14:paraId="24776438" w14:textId="77777777" w:rsidR="003C290D" w:rsidRPr="003C290D" w:rsidRDefault="003C290D" w:rsidP="005A09A4">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3C290D">
              <w:rPr>
                <w:b/>
                <w:bCs/>
                <w:sz w:val="22"/>
                <w:szCs w:val="22"/>
              </w:rPr>
              <w:t xml:space="preserve">I </w:t>
            </w:r>
          </w:p>
        </w:tc>
        <w:tc>
          <w:tcPr>
            <w:tcW w:w="518" w:type="pct"/>
            <w:tcBorders>
              <w:top w:val="single" w:sz="4" w:space="0" w:color="auto"/>
              <w:bottom w:val="single" w:sz="4" w:space="0" w:color="auto"/>
            </w:tcBorders>
            <w:shd w:val="clear" w:color="auto" w:fill="FFFFFF" w:themeFill="background1"/>
            <w:noWrap/>
          </w:tcPr>
          <w:p w14:paraId="134C8419" w14:textId="77777777" w:rsidR="003C290D" w:rsidRPr="003C290D" w:rsidRDefault="003C290D" w:rsidP="005A09A4">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3C290D">
              <w:rPr>
                <w:b/>
                <w:bCs/>
                <w:sz w:val="22"/>
                <w:szCs w:val="22"/>
              </w:rPr>
              <w:t>Nm</w:t>
            </w:r>
          </w:p>
        </w:tc>
      </w:tr>
      <w:tr w:rsidR="003C290D" w:rsidRPr="003C290D" w14:paraId="193D3468" w14:textId="77777777" w:rsidTr="003C290D">
        <w:trPr>
          <w:trHeight w:val="315"/>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tcBorders>
            <w:shd w:val="clear" w:color="auto" w:fill="FFFFFF" w:themeFill="background1"/>
            <w:noWrap/>
          </w:tcPr>
          <w:p w14:paraId="053B4356" w14:textId="77777777" w:rsidR="003C290D" w:rsidRPr="00D5096C" w:rsidRDefault="003C290D" w:rsidP="005A09A4">
            <w:pPr>
              <w:spacing w:line="240" w:lineRule="auto"/>
              <w:rPr>
                <w:b w:val="0"/>
                <w:bCs w:val="0"/>
                <w:sz w:val="22"/>
                <w:szCs w:val="22"/>
              </w:rPr>
            </w:pPr>
            <w:bookmarkStart w:id="2" w:name="_Hlk118818068"/>
            <w:r w:rsidRPr="00D5096C">
              <w:rPr>
                <w:b w:val="0"/>
                <w:bCs w:val="0"/>
                <w:sz w:val="22"/>
                <w:szCs w:val="22"/>
              </w:rPr>
              <w:t xml:space="preserve">(AGG)6       </w:t>
            </w:r>
            <w:bookmarkEnd w:id="2"/>
          </w:p>
        </w:tc>
        <w:tc>
          <w:tcPr>
            <w:tcW w:w="374" w:type="pct"/>
            <w:tcBorders>
              <w:top w:val="single" w:sz="4" w:space="0" w:color="auto"/>
            </w:tcBorders>
            <w:shd w:val="clear" w:color="auto" w:fill="FFFFFF" w:themeFill="background1"/>
            <w:noWrap/>
          </w:tcPr>
          <w:p w14:paraId="4D92E879"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37</w:t>
            </w:r>
          </w:p>
        </w:tc>
        <w:tc>
          <w:tcPr>
            <w:tcW w:w="409" w:type="pct"/>
            <w:tcBorders>
              <w:top w:val="single" w:sz="4" w:space="0" w:color="auto"/>
            </w:tcBorders>
            <w:shd w:val="clear" w:color="auto" w:fill="FFFFFF" w:themeFill="background1"/>
            <w:noWrap/>
          </w:tcPr>
          <w:p w14:paraId="17ED4692"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37</w:t>
            </w:r>
          </w:p>
        </w:tc>
        <w:tc>
          <w:tcPr>
            <w:tcW w:w="458" w:type="pct"/>
            <w:tcBorders>
              <w:top w:val="single" w:sz="4" w:space="0" w:color="auto"/>
            </w:tcBorders>
            <w:shd w:val="clear" w:color="auto" w:fill="FFFFFF" w:themeFill="background1"/>
            <w:noWrap/>
          </w:tcPr>
          <w:p w14:paraId="04B91600"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tcBorders>
              <w:top w:val="single" w:sz="4" w:space="0" w:color="auto"/>
            </w:tcBorders>
            <w:shd w:val="clear" w:color="auto" w:fill="FFFFFF" w:themeFill="background1"/>
            <w:noWrap/>
          </w:tcPr>
          <w:p w14:paraId="4B8DB200"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 xml:space="preserve"> 0.249 ± 0.152</w:t>
            </w:r>
          </w:p>
        </w:tc>
        <w:tc>
          <w:tcPr>
            <w:tcW w:w="984" w:type="pct"/>
            <w:tcBorders>
              <w:top w:val="single" w:sz="4" w:space="0" w:color="auto"/>
            </w:tcBorders>
            <w:shd w:val="clear" w:color="auto" w:fill="FFFFFF" w:themeFill="background1"/>
            <w:noWrap/>
          </w:tcPr>
          <w:p w14:paraId="15F28617"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0.401 ± 0.193</w:t>
            </w:r>
          </w:p>
        </w:tc>
        <w:tc>
          <w:tcPr>
            <w:tcW w:w="518" w:type="pct"/>
            <w:tcBorders>
              <w:top w:val="single" w:sz="4" w:space="0" w:color="auto"/>
            </w:tcBorders>
            <w:shd w:val="clear" w:color="auto" w:fill="FFFFFF" w:themeFill="background1"/>
            <w:noWrap/>
          </w:tcPr>
          <w:p w14:paraId="140EDCE7"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290D">
              <w:rPr>
                <w:sz w:val="22"/>
                <w:szCs w:val="22"/>
              </w:rPr>
              <w:t>1.424</w:t>
            </w:r>
          </w:p>
        </w:tc>
      </w:tr>
      <w:tr w:rsidR="003C290D" w:rsidRPr="003C290D" w14:paraId="24393169" w14:textId="77777777" w:rsidTr="003C290D">
        <w:trPr>
          <w:trHeight w:val="315"/>
        </w:trPr>
        <w:tc>
          <w:tcPr>
            <w:cnfStyle w:val="001000000000" w:firstRow="0" w:lastRow="0" w:firstColumn="1" w:lastColumn="0" w:oddVBand="0" w:evenVBand="0" w:oddHBand="0" w:evenHBand="0" w:firstRowFirstColumn="0" w:firstRowLastColumn="0" w:lastRowFirstColumn="0" w:lastRowLastColumn="0"/>
            <w:tcW w:w="1159" w:type="pct"/>
            <w:shd w:val="clear" w:color="auto" w:fill="FFFFFF" w:themeFill="background1"/>
            <w:noWrap/>
          </w:tcPr>
          <w:p w14:paraId="5C102CE2" w14:textId="77777777" w:rsidR="003C290D" w:rsidRPr="00D5096C" w:rsidRDefault="003C290D" w:rsidP="005A09A4">
            <w:pPr>
              <w:spacing w:line="240" w:lineRule="auto"/>
              <w:rPr>
                <w:b w:val="0"/>
                <w:bCs w:val="0"/>
                <w:sz w:val="22"/>
                <w:szCs w:val="22"/>
              </w:rPr>
            </w:pPr>
            <w:r w:rsidRPr="00D5096C">
              <w:rPr>
                <w:b w:val="0"/>
                <w:bCs w:val="0"/>
                <w:sz w:val="22"/>
                <w:szCs w:val="22"/>
              </w:rPr>
              <w:t xml:space="preserve">(AG)10G     </w:t>
            </w:r>
          </w:p>
        </w:tc>
        <w:tc>
          <w:tcPr>
            <w:tcW w:w="374" w:type="pct"/>
            <w:shd w:val="clear" w:color="auto" w:fill="FFFFFF" w:themeFill="background1"/>
            <w:noWrap/>
          </w:tcPr>
          <w:p w14:paraId="7396AF4B"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20</w:t>
            </w:r>
          </w:p>
        </w:tc>
        <w:tc>
          <w:tcPr>
            <w:tcW w:w="409" w:type="pct"/>
            <w:shd w:val="clear" w:color="auto" w:fill="FFFFFF" w:themeFill="background1"/>
            <w:noWrap/>
          </w:tcPr>
          <w:p w14:paraId="76CFBE3D"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20</w:t>
            </w:r>
          </w:p>
        </w:tc>
        <w:tc>
          <w:tcPr>
            <w:tcW w:w="458" w:type="pct"/>
            <w:shd w:val="clear" w:color="auto" w:fill="FFFFFF" w:themeFill="background1"/>
            <w:noWrap/>
          </w:tcPr>
          <w:p w14:paraId="1AC21CE1"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shd w:val="clear" w:color="auto" w:fill="FFFFFF" w:themeFill="background1"/>
            <w:noWrap/>
          </w:tcPr>
          <w:p w14:paraId="23DA9AD0"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0.326 ± 0.157</w:t>
            </w:r>
          </w:p>
        </w:tc>
        <w:tc>
          <w:tcPr>
            <w:tcW w:w="984" w:type="pct"/>
            <w:shd w:val="clear" w:color="auto" w:fill="FFFFFF" w:themeFill="background1"/>
            <w:noWrap/>
          </w:tcPr>
          <w:p w14:paraId="1471E473"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0.491 ± 0.194</w:t>
            </w:r>
          </w:p>
        </w:tc>
        <w:tc>
          <w:tcPr>
            <w:tcW w:w="518" w:type="pct"/>
            <w:shd w:val="clear" w:color="auto" w:fill="FFFFFF" w:themeFill="background1"/>
            <w:noWrap/>
          </w:tcPr>
          <w:p w14:paraId="7055BCCE"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290D">
              <w:rPr>
                <w:sz w:val="22"/>
                <w:szCs w:val="22"/>
              </w:rPr>
              <w:t>1.217</w:t>
            </w:r>
          </w:p>
        </w:tc>
      </w:tr>
      <w:tr w:rsidR="003C290D" w:rsidRPr="003C290D" w14:paraId="35A19288" w14:textId="77777777" w:rsidTr="003C290D">
        <w:trPr>
          <w:trHeight w:val="315"/>
        </w:trPr>
        <w:tc>
          <w:tcPr>
            <w:cnfStyle w:val="001000000000" w:firstRow="0" w:lastRow="0" w:firstColumn="1" w:lastColumn="0" w:oddVBand="0" w:evenVBand="0" w:oddHBand="0" w:evenHBand="0" w:firstRowFirstColumn="0" w:firstRowLastColumn="0" w:lastRowFirstColumn="0" w:lastRowLastColumn="0"/>
            <w:tcW w:w="1159" w:type="pct"/>
            <w:shd w:val="clear" w:color="auto" w:fill="FFFFFF" w:themeFill="background1"/>
            <w:noWrap/>
          </w:tcPr>
          <w:p w14:paraId="41294550" w14:textId="77777777" w:rsidR="003C290D" w:rsidRPr="00D5096C" w:rsidRDefault="003C290D" w:rsidP="005A09A4">
            <w:pPr>
              <w:spacing w:line="240" w:lineRule="auto"/>
              <w:rPr>
                <w:b w:val="0"/>
                <w:bCs w:val="0"/>
                <w:sz w:val="22"/>
                <w:szCs w:val="22"/>
              </w:rPr>
            </w:pPr>
            <w:bookmarkStart w:id="3" w:name="_Hlk118818114"/>
            <w:r w:rsidRPr="00D5096C">
              <w:rPr>
                <w:b w:val="0"/>
                <w:bCs w:val="0"/>
                <w:sz w:val="22"/>
                <w:szCs w:val="22"/>
              </w:rPr>
              <w:t xml:space="preserve">(AG)10C   </w:t>
            </w:r>
            <w:bookmarkEnd w:id="3"/>
          </w:p>
        </w:tc>
        <w:tc>
          <w:tcPr>
            <w:tcW w:w="374" w:type="pct"/>
            <w:shd w:val="clear" w:color="auto" w:fill="FFFFFF" w:themeFill="background1"/>
            <w:noWrap/>
          </w:tcPr>
          <w:p w14:paraId="6754E26E"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w:t>
            </w:r>
          </w:p>
        </w:tc>
        <w:tc>
          <w:tcPr>
            <w:tcW w:w="409" w:type="pct"/>
            <w:shd w:val="clear" w:color="auto" w:fill="FFFFFF" w:themeFill="background1"/>
            <w:noWrap/>
          </w:tcPr>
          <w:p w14:paraId="3E7F8408"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w:t>
            </w:r>
          </w:p>
        </w:tc>
        <w:tc>
          <w:tcPr>
            <w:tcW w:w="458" w:type="pct"/>
            <w:shd w:val="clear" w:color="auto" w:fill="FFFFFF" w:themeFill="background1"/>
            <w:noWrap/>
          </w:tcPr>
          <w:p w14:paraId="3CF8FA3A"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shd w:val="clear" w:color="auto" w:fill="FFFFFF" w:themeFill="background1"/>
            <w:noWrap/>
          </w:tcPr>
          <w:p w14:paraId="36A45C50"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0.305 ± 0.146</w:t>
            </w:r>
          </w:p>
        </w:tc>
        <w:tc>
          <w:tcPr>
            <w:tcW w:w="984" w:type="pct"/>
            <w:shd w:val="clear" w:color="auto" w:fill="FFFFFF" w:themeFill="background1"/>
            <w:noWrap/>
          </w:tcPr>
          <w:p w14:paraId="5A76295A"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0.474 ± 0.146</w:t>
            </w:r>
          </w:p>
        </w:tc>
        <w:tc>
          <w:tcPr>
            <w:tcW w:w="518" w:type="pct"/>
            <w:shd w:val="clear" w:color="auto" w:fill="FFFFFF" w:themeFill="background1"/>
            <w:noWrap/>
          </w:tcPr>
          <w:p w14:paraId="021D35B2"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290D">
              <w:rPr>
                <w:sz w:val="22"/>
                <w:szCs w:val="22"/>
              </w:rPr>
              <w:t>0.634</w:t>
            </w:r>
          </w:p>
        </w:tc>
      </w:tr>
      <w:tr w:rsidR="003C290D" w:rsidRPr="003C290D" w14:paraId="754AE0E7" w14:textId="77777777" w:rsidTr="003C290D">
        <w:trPr>
          <w:trHeight w:val="315"/>
        </w:trPr>
        <w:tc>
          <w:tcPr>
            <w:cnfStyle w:val="001000000000" w:firstRow="0" w:lastRow="0" w:firstColumn="1" w:lastColumn="0" w:oddVBand="0" w:evenVBand="0" w:oddHBand="0" w:evenHBand="0" w:firstRowFirstColumn="0" w:firstRowLastColumn="0" w:lastRowFirstColumn="0" w:lastRowLastColumn="0"/>
            <w:tcW w:w="1159" w:type="pct"/>
            <w:shd w:val="clear" w:color="auto" w:fill="FFFFFF" w:themeFill="background1"/>
            <w:noWrap/>
          </w:tcPr>
          <w:p w14:paraId="127F2CF9" w14:textId="77777777" w:rsidR="003C290D" w:rsidRPr="00D5096C" w:rsidRDefault="003C290D" w:rsidP="005A09A4">
            <w:pPr>
              <w:spacing w:line="240" w:lineRule="auto"/>
              <w:rPr>
                <w:b w:val="0"/>
                <w:bCs w:val="0"/>
                <w:sz w:val="22"/>
                <w:szCs w:val="22"/>
              </w:rPr>
            </w:pPr>
            <w:bookmarkStart w:id="4" w:name="_Hlk118931909"/>
            <w:r w:rsidRPr="00D5096C">
              <w:rPr>
                <w:b w:val="0"/>
                <w:bCs w:val="0"/>
                <w:sz w:val="22"/>
                <w:szCs w:val="22"/>
              </w:rPr>
              <w:t xml:space="preserve">(AG)10T   </w:t>
            </w:r>
            <w:bookmarkEnd w:id="4"/>
          </w:p>
        </w:tc>
        <w:tc>
          <w:tcPr>
            <w:tcW w:w="374" w:type="pct"/>
            <w:shd w:val="clear" w:color="auto" w:fill="FFFFFF" w:themeFill="background1"/>
            <w:noWrap/>
          </w:tcPr>
          <w:p w14:paraId="33ED1477"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26</w:t>
            </w:r>
          </w:p>
        </w:tc>
        <w:tc>
          <w:tcPr>
            <w:tcW w:w="409" w:type="pct"/>
            <w:shd w:val="clear" w:color="auto" w:fill="FFFFFF" w:themeFill="background1"/>
            <w:noWrap/>
          </w:tcPr>
          <w:p w14:paraId="2936E210"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26</w:t>
            </w:r>
          </w:p>
        </w:tc>
        <w:tc>
          <w:tcPr>
            <w:tcW w:w="458" w:type="pct"/>
            <w:shd w:val="clear" w:color="auto" w:fill="FFFFFF" w:themeFill="background1"/>
            <w:noWrap/>
          </w:tcPr>
          <w:p w14:paraId="398B4892"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shd w:val="clear" w:color="auto" w:fill="FFFFFF" w:themeFill="background1"/>
            <w:noWrap/>
          </w:tcPr>
          <w:p w14:paraId="2F6BCAD4"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0.259 ± 0.149</w:t>
            </w:r>
          </w:p>
        </w:tc>
        <w:tc>
          <w:tcPr>
            <w:tcW w:w="984" w:type="pct"/>
            <w:shd w:val="clear" w:color="auto" w:fill="FFFFFF" w:themeFill="background1"/>
            <w:noWrap/>
          </w:tcPr>
          <w:p w14:paraId="5550ECEC"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0.411 ± 0.188</w:t>
            </w:r>
          </w:p>
        </w:tc>
        <w:tc>
          <w:tcPr>
            <w:tcW w:w="518" w:type="pct"/>
            <w:shd w:val="clear" w:color="auto" w:fill="FFFFFF" w:themeFill="background1"/>
            <w:noWrap/>
          </w:tcPr>
          <w:p w14:paraId="1C9E05A2"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290D">
              <w:rPr>
                <w:sz w:val="22"/>
                <w:szCs w:val="22"/>
              </w:rPr>
              <w:t>2.213</w:t>
            </w:r>
          </w:p>
        </w:tc>
      </w:tr>
      <w:tr w:rsidR="003C290D" w:rsidRPr="003C290D" w14:paraId="08838A7D" w14:textId="77777777" w:rsidTr="003C290D">
        <w:trPr>
          <w:trHeight w:val="315"/>
        </w:trPr>
        <w:tc>
          <w:tcPr>
            <w:cnfStyle w:val="001000000000" w:firstRow="0" w:lastRow="0" w:firstColumn="1" w:lastColumn="0" w:oddVBand="0" w:evenVBand="0" w:oddHBand="0" w:evenHBand="0" w:firstRowFirstColumn="0" w:firstRowLastColumn="0" w:lastRowFirstColumn="0" w:lastRowLastColumn="0"/>
            <w:tcW w:w="1159" w:type="pct"/>
            <w:shd w:val="clear" w:color="auto" w:fill="FFFFFF" w:themeFill="background1"/>
            <w:noWrap/>
          </w:tcPr>
          <w:p w14:paraId="54A301F1" w14:textId="77777777" w:rsidR="003C290D" w:rsidRPr="00D5096C" w:rsidRDefault="003C290D" w:rsidP="005A09A4">
            <w:pPr>
              <w:spacing w:line="240" w:lineRule="auto"/>
              <w:rPr>
                <w:b w:val="0"/>
                <w:bCs w:val="0"/>
                <w:sz w:val="22"/>
                <w:szCs w:val="22"/>
              </w:rPr>
            </w:pPr>
            <w:bookmarkStart w:id="5" w:name="_Hlk118818220"/>
            <w:r w:rsidRPr="00D5096C">
              <w:rPr>
                <w:b w:val="0"/>
                <w:bCs w:val="0"/>
                <w:sz w:val="22"/>
                <w:szCs w:val="22"/>
              </w:rPr>
              <w:t xml:space="preserve">(CT)10G   </w:t>
            </w:r>
            <w:bookmarkEnd w:id="5"/>
          </w:p>
        </w:tc>
        <w:tc>
          <w:tcPr>
            <w:tcW w:w="374" w:type="pct"/>
            <w:shd w:val="clear" w:color="auto" w:fill="FFFFFF" w:themeFill="background1"/>
            <w:noWrap/>
          </w:tcPr>
          <w:p w14:paraId="0C8E567E"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20</w:t>
            </w:r>
          </w:p>
        </w:tc>
        <w:tc>
          <w:tcPr>
            <w:tcW w:w="409" w:type="pct"/>
            <w:shd w:val="clear" w:color="auto" w:fill="FFFFFF" w:themeFill="background1"/>
            <w:noWrap/>
          </w:tcPr>
          <w:p w14:paraId="4B98CE61"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20</w:t>
            </w:r>
          </w:p>
        </w:tc>
        <w:tc>
          <w:tcPr>
            <w:tcW w:w="458" w:type="pct"/>
            <w:shd w:val="clear" w:color="auto" w:fill="FFFFFF" w:themeFill="background1"/>
            <w:noWrap/>
          </w:tcPr>
          <w:p w14:paraId="40323854"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shd w:val="clear" w:color="auto" w:fill="FFFFFF" w:themeFill="background1"/>
            <w:noWrap/>
          </w:tcPr>
          <w:p w14:paraId="61A7C73B"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0.165 ± 0.157</w:t>
            </w:r>
          </w:p>
        </w:tc>
        <w:tc>
          <w:tcPr>
            <w:tcW w:w="984" w:type="pct"/>
            <w:shd w:val="clear" w:color="auto" w:fill="FFFFFF" w:themeFill="background1"/>
            <w:noWrap/>
          </w:tcPr>
          <w:p w14:paraId="7C92FEAB"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0.76 ± 0.213</w:t>
            </w:r>
          </w:p>
        </w:tc>
        <w:tc>
          <w:tcPr>
            <w:tcW w:w="518" w:type="pct"/>
            <w:shd w:val="clear" w:color="auto" w:fill="FFFFFF" w:themeFill="background1"/>
            <w:noWrap/>
          </w:tcPr>
          <w:p w14:paraId="2E40D6F7"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290D">
              <w:rPr>
                <w:sz w:val="22"/>
                <w:szCs w:val="22"/>
              </w:rPr>
              <w:t>3.066</w:t>
            </w:r>
          </w:p>
        </w:tc>
      </w:tr>
      <w:tr w:rsidR="003C290D" w:rsidRPr="003C290D" w14:paraId="6864719D" w14:textId="77777777" w:rsidTr="003C290D">
        <w:trPr>
          <w:trHeight w:val="315"/>
        </w:trPr>
        <w:tc>
          <w:tcPr>
            <w:cnfStyle w:val="001000000000" w:firstRow="0" w:lastRow="0" w:firstColumn="1" w:lastColumn="0" w:oddVBand="0" w:evenVBand="0" w:oddHBand="0" w:evenHBand="0" w:firstRowFirstColumn="0" w:firstRowLastColumn="0" w:lastRowFirstColumn="0" w:lastRowLastColumn="0"/>
            <w:tcW w:w="1159" w:type="pct"/>
            <w:shd w:val="clear" w:color="auto" w:fill="FFFFFF" w:themeFill="background1"/>
            <w:noWrap/>
          </w:tcPr>
          <w:p w14:paraId="39649F33" w14:textId="77777777" w:rsidR="003C290D" w:rsidRPr="00D5096C" w:rsidRDefault="003C290D" w:rsidP="005A09A4">
            <w:pPr>
              <w:spacing w:line="240" w:lineRule="auto"/>
              <w:rPr>
                <w:b w:val="0"/>
                <w:bCs w:val="0"/>
                <w:sz w:val="22"/>
                <w:szCs w:val="22"/>
              </w:rPr>
            </w:pPr>
            <w:r w:rsidRPr="00D5096C">
              <w:rPr>
                <w:b w:val="0"/>
                <w:bCs w:val="0"/>
                <w:sz w:val="22"/>
                <w:szCs w:val="22"/>
              </w:rPr>
              <w:t xml:space="preserve">(GACAC)4   </w:t>
            </w:r>
          </w:p>
        </w:tc>
        <w:tc>
          <w:tcPr>
            <w:tcW w:w="374" w:type="pct"/>
            <w:shd w:val="clear" w:color="auto" w:fill="FFFFFF" w:themeFill="background1"/>
            <w:noWrap/>
          </w:tcPr>
          <w:p w14:paraId="643C2D6F"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23</w:t>
            </w:r>
          </w:p>
        </w:tc>
        <w:tc>
          <w:tcPr>
            <w:tcW w:w="409" w:type="pct"/>
            <w:shd w:val="clear" w:color="auto" w:fill="FFFFFF" w:themeFill="background1"/>
            <w:noWrap/>
          </w:tcPr>
          <w:p w14:paraId="73A7E738"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23</w:t>
            </w:r>
          </w:p>
        </w:tc>
        <w:tc>
          <w:tcPr>
            <w:tcW w:w="458" w:type="pct"/>
            <w:shd w:val="clear" w:color="auto" w:fill="FFFFFF" w:themeFill="background1"/>
            <w:noWrap/>
          </w:tcPr>
          <w:p w14:paraId="0B5E3EC4"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shd w:val="clear" w:color="auto" w:fill="FFFFFF" w:themeFill="background1"/>
            <w:noWrap/>
          </w:tcPr>
          <w:p w14:paraId="399A9C93"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 xml:space="preserve">0.305 ± 0.146 </w:t>
            </w:r>
          </w:p>
        </w:tc>
        <w:tc>
          <w:tcPr>
            <w:tcW w:w="984" w:type="pct"/>
            <w:shd w:val="clear" w:color="auto" w:fill="FFFFFF" w:themeFill="background1"/>
            <w:noWrap/>
          </w:tcPr>
          <w:p w14:paraId="7B759628"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0.469 ± 0.178</w:t>
            </w:r>
          </w:p>
        </w:tc>
        <w:tc>
          <w:tcPr>
            <w:tcW w:w="518" w:type="pct"/>
            <w:shd w:val="clear" w:color="auto" w:fill="FFFFFF" w:themeFill="background1"/>
            <w:noWrap/>
          </w:tcPr>
          <w:p w14:paraId="690E65CE"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290D">
              <w:rPr>
                <w:sz w:val="22"/>
                <w:szCs w:val="22"/>
              </w:rPr>
              <w:t>1.265</w:t>
            </w:r>
          </w:p>
        </w:tc>
      </w:tr>
      <w:tr w:rsidR="003C290D" w:rsidRPr="003C290D" w14:paraId="5D5D9BB3" w14:textId="77777777" w:rsidTr="003C290D">
        <w:trPr>
          <w:trHeight w:val="315"/>
        </w:trPr>
        <w:tc>
          <w:tcPr>
            <w:cnfStyle w:val="001000000000" w:firstRow="0" w:lastRow="0" w:firstColumn="1" w:lastColumn="0" w:oddVBand="0" w:evenVBand="0" w:oddHBand="0" w:evenHBand="0" w:firstRowFirstColumn="0" w:firstRowLastColumn="0" w:lastRowFirstColumn="0" w:lastRowLastColumn="0"/>
            <w:tcW w:w="1159" w:type="pct"/>
            <w:shd w:val="clear" w:color="auto" w:fill="FFFFFF" w:themeFill="background1"/>
            <w:noWrap/>
          </w:tcPr>
          <w:p w14:paraId="706795CF" w14:textId="77777777" w:rsidR="003C290D" w:rsidRPr="00D5096C" w:rsidRDefault="003C290D" w:rsidP="005A09A4">
            <w:pPr>
              <w:spacing w:line="240" w:lineRule="auto"/>
              <w:rPr>
                <w:b w:val="0"/>
                <w:bCs w:val="0"/>
                <w:sz w:val="22"/>
                <w:szCs w:val="22"/>
              </w:rPr>
            </w:pPr>
            <w:bookmarkStart w:id="6" w:name="_Hlk118929982"/>
            <w:r w:rsidRPr="00D5096C">
              <w:rPr>
                <w:b w:val="0"/>
                <w:bCs w:val="0"/>
                <w:sz w:val="22"/>
                <w:szCs w:val="22"/>
              </w:rPr>
              <w:t xml:space="preserve">(ACTG)4  </w:t>
            </w:r>
            <w:bookmarkEnd w:id="6"/>
          </w:p>
        </w:tc>
        <w:tc>
          <w:tcPr>
            <w:tcW w:w="374" w:type="pct"/>
            <w:shd w:val="clear" w:color="auto" w:fill="FFFFFF" w:themeFill="background1"/>
            <w:noWrap/>
          </w:tcPr>
          <w:p w14:paraId="50EB171E"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28</w:t>
            </w:r>
          </w:p>
        </w:tc>
        <w:tc>
          <w:tcPr>
            <w:tcW w:w="409" w:type="pct"/>
            <w:shd w:val="clear" w:color="auto" w:fill="FFFFFF" w:themeFill="background1"/>
            <w:noWrap/>
          </w:tcPr>
          <w:p w14:paraId="65E2A98C"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28</w:t>
            </w:r>
          </w:p>
        </w:tc>
        <w:tc>
          <w:tcPr>
            <w:tcW w:w="458" w:type="pct"/>
            <w:shd w:val="clear" w:color="auto" w:fill="FFFFFF" w:themeFill="background1"/>
            <w:noWrap/>
          </w:tcPr>
          <w:p w14:paraId="438F3CEC"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shd w:val="clear" w:color="auto" w:fill="FFFFFF" w:themeFill="background1"/>
            <w:noWrap/>
          </w:tcPr>
          <w:p w14:paraId="6920F423"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0.305 ± 0.156</w:t>
            </w:r>
          </w:p>
        </w:tc>
        <w:tc>
          <w:tcPr>
            <w:tcW w:w="984" w:type="pct"/>
            <w:shd w:val="clear" w:color="auto" w:fill="FFFFFF" w:themeFill="background1"/>
            <w:noWrap/>
          </w:tcPr>
          <w:p w14:paraId="3042CAB7"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0.466 ± 0.195</w:t>
            </w:r>
          </w:p>
        </w:tc>
        <w:tc>
          <w:tcPr>
            <w:tcW w:w="518" w:type="pct"/>
            <w:shd w:val="clear" w:color="auto" w:fill="FFFFFF" w:themeFill="background1"/>
            <w:noWrap/>
          </w:tcPr>
          <w:p w14:paraId="0D67ACD2"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290D">
              <w:rPr>
                <w:sz w:val="22"/>
                <w:szCs w:val="22"/>
              </w:rPr>
              <w:t>1.772</w:t>
            </w:r>
          </w:p>
        </w:tc>
      </w:tr>
      <w:tr w:rsidR="003C290D" w:rsidRPr="003C290D" w14:paraId="6ED6F89B" w14:textId="77777777" w:rsidTr="003C290D">
        <w:trPr>
          <w:trHeight w:val="315"/>
        </w:trPr>
        <w:tc>
          <w:tcPr>
            <w:cnfStyle w:val="001000000000" w:firstRow="0" w:lastRow="0" w:firstColumn="1" w:lastColumn="0" w:oddVBand="0" w:evenVBand="0" w:oddHBand="0" w:evenHBand="0" w:firstRowFirstColumn="0" w:firstRowLastColumn="0" w:lastRowFirstColumn="0" w:lastRowLastColumn="0"/>
            <w:tcW w:w="1159" w:type="pct"/>
            <w:shd w:val="clear" w:color="auto" w:fill="FFFFFF" w:themeFill="background1"/>
            <w:noWrap/>
          </w:tcPr>
          <w:p w14:paraId="6B2B10B2" w14:textId="77777777" w:rsidR="003C290D" w:rsidRPr="00D5096C" w:rsidRDefault="003C290D" w:rsidP="005A09A4">
            <w:pPr>
              <w:spacing w:line="240" w:lineRule="auto"/>
              <w:rPr>
                <w:b w:val="0"/>
                <w:bCs w:val="0"/>
                <w:sz w:val="22"/>
                <w:szCs w:val="22"/>
              </w:rPr>
            </w:pPr>
            <w:bookmarkStart w:id="7" w:name="_Hlk118818367"/>
            <w:r w:rsidRPr="00D5096C">
              <w:rPr>
                <w:b w:val="0"/>
                <w:bCs w:val="0"/>
                <w:sz w:val="22"/>
                <w:szCs w:val="22"/>
              </w:rPr>
              <w:t xml:space="preserve">(GACA)4    </w:t>
            </w:r>
            <w:bookmarkEnd w:id="7"/>
          </w:p>
        </w:tc>
        <w:tc>
          <w:tcPr>
            <w:tcW w:w="374" w:type="pct"/>
            <w:shd w:val="clear" w:color="auto" w:fill="FFFFFF" w:themeFill="background1"/>
            <w:noWrap/>
          </w:tcPr>
          <w:p w14:paraId="6E2C615D"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24</w:t>
            </w:r>
          </w:p>
        </w:tc>
        <w:tc>
          <w:tcPr>
            <w:tcW w:w="409" w:type="pct"/>
            <w:shd w:val="clear" w:color="auto" w:fill="FFFFFF" w:themeFill="background1"/>
            <w:noWrap/>
          </w:tcPr>
          <w:p w14:paraId="37A031C9"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24</w:t>
            </w:r>
          </w:p>
        </w:tc>
        <w:tc>
          <w:tcPr>
            <w:tcW w:w="458" w:type="pct"/>
            <w:shd w:val="clear" w:color="auto" w:fill="FFFFFF" w:themeFill="background1"/>
            <w:noWrap/>
          </w:tcPr>
          <w:p w14:paraId="17A2AF62"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shd w:val="clear" w:color="auto" w:fill="FFFFFF" w:themeFill="background1"/>
            <w:noWrap/>
          </w:tcPr>
          <w:p w14:paraId="572F0164"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0.328 ± 0.136</w:t>
            </w:r>
          </w:p>
        </w:tc>
        <w:tc>
          <w:tcPr>
            <w:tcW w:w="984" w:type="pct"/>
            <w:shd w:val="clear" w:color="auto" w:fill="FFFFFF" w:themeFill="background1"/>
            <w:noWrap/>
          </w:tcPr>
          <w:p w14:paraId="41553B69"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0.498 ± 0.166</w:t>
            </w:r>
          </w:p>
        </w:tc>
        <w:tc>
          <w:tcPr>
            <w:tcW w:w="518" w:type="pct"/>
            <w:shd w:val="clear" w:color="auto" w:fill="FFFFFF" w:themeFill="background1"/>
            <w:noWrap/>
          </w:tcPr>
          <w:p w14:paraId="7DD4FC10"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290D">
              <w:rPr>
                <w:sz w:val="22"/>
                <w:szCs w:val="22"/>
              </w:rPr>
              <w:t>1.116</w:t>
            </w:r>
          </w:p>
        </w:tc>
      </w:tr>
      <w:tr w:rsidR="003C290D" w:rsidRPr="003C290D" w14:paraId="44E3C43A" w14:textId="77777777" w:rsidTr="003C290D">
        <w:trPr>
          <w:trHeight w:val="315"/>
        </w:trPr>
        <w:tc>
          <w:tcPr>
            <w:cnfStyle w:val="001000000000" w:firstRow="0" w:lastRow="0" w:firstColumn="1" w:lastColumn="0" w:oddVBand="0" w:evenVBand="0" w:oddHBand="0" w:evenHBand="0" w:firstRowFirstColumn="0" w:firstRowLastColumn="0" w:lastRowFirstColumn="0" w:lastRowLastColumn="0"/>
            <w:tcW w:w="1159" w:type="pct"/>
            <w:shd w:val="clear" w:color="auto" w:fill="FFFFFF" w:themeFill="background1"/>
            <w:noWrap/>
          </w:tcPr>
          <w:p w14:paraId="480C49D2" w14:textId="77777777" w:rsidR="003C290D" w:rsidRPr="00D5096C" w:rsidRDefault="003C290D" w:rsidP="005A09A4">
            <w:pPr>
              <w:spacing w:line="240" w:lineRule="auto"/>
              <w:rPr>
                <w:b w:val="0"/>
                <w:bCs w:val="0"/>
                <w:sz w:val="22"/>
                <w:szCs w:val="22"/>
              </w:rPr>
            </w:pPr>
            <w:r w:rsidRPr="00D5096C">
              <w:rPr>
                <w:b w:val="0"/>
                <w:bCs w:val="0"/>
                <w:sz w:val="22"/>
                <w:szCs w:val="22"/>
              </w:rPr>
              <w:t>(AG)8YC</w:t>
            </w:r>
          </w:p>
        </w:tc>
        <w:tc>
          <w:tcPr>
            <w:tcW w:w="374" w:type="pct"/>
            <w:shd w:val="clear" w:color="auto" w:fill="FFFFFF" w:themeFill="background1"/>
            <w:noWrap/>
          </w:tcPr>
          <w:p w14:paraId="1A78CC57"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28</w:t>
            </w:r>
          </w:p>
        </w:tc>
        <w:tc>
          <w:tcPr>
            <w:tcW w:w="409" w:type="pct"/>
            <w:shd w:val="clear" w:color="auto" w:fill="FFFFFF" w:themeFill="background1"/>
            <w:noWrap/>
          </w:tcPr>
          <w:p w14:paraId="2743F149"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28</w:t>
            </w:r>
          </w:p>
        </w:tc>
        <w:tc>
          <w:tcPr>
            <w:tcW w:w="458" w:type="pct"/>
            <w:shd w:val="clear" w:color="auto" w:fill="FFFFFF" w:themeFill="background1"/>
            <w:noWrap/>
          </w:tcPr>
          <w:p w14:paraId="748C4287"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shd w:val="clear" w:color="auto" w:fill="FFFFFF" w:themeFill="background1"/>
            <w:noWrap/>
          </w:tcPr>
          <w:p w14:paraId="43E11A0C"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0.321 ± 0.167</w:t>
            </w:r>
          </w:p>
        </w:tc>
        <w:tc>
          <w:tcPr>
            <w:tcW w:w="984" w:type="pct"/>
            <w:shd w:val="clear" w:color="auto" w:fill="FFFFFF" w:themeFill="background1"/>
            <w:noWrap/>
          </w:tcPr>
          <w:p w14:paraId="2DB11281"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0.481 ± 0.206</w:t>
            </w:r>
          </w:p>
        </w:tc>
        <w:tc>
          <w:tcPr>
            <w:tcW w:w="518" w:type="pct"/>
            <w:shd w:val="clear" w:color="auto" w:fill="FFFFFF" w:themeFill="background1"/>
            <w:noWrap/>
          </w:tcPr>
          <w:p w14:paraId="7D1FB806"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290D">
              <w:rPr>
                <w:sz w:val="22"/>
                <w:szCs w:val="22"/>
              </w:rPr>
              <w:t>3.066</w:t>
            </w:r>
          </w:p>
        </w:tc>
      </w:tr>
      <w:tr w:rsidR="003C290D" w:rsidRPr="003C290D" w14:paraId="2F57E136" w14:textId="77777777" w:rsidTr="003C290D">
        <w:trPr>
          <w:trHeight w:val="315"/>
        </w:trPr>
        <w:tc>
          <w:tcPr>
            <w:cnfStyle w:val="001000000000" w:firstRow="0" w:lastRow="0" w:firstColumn="1" w:lastColumn="0" w:oddVBand="0" w:evenVBand="0" w:oddHBand="0" w:evenHBand="0" w:firstRowFirstColumn="0" w:firstRowLastColumn="0" w:lastRowFirstColumn="0" w:lastRowLastColumn="0"/>
            <w:tcW w:w="1159" w:type="pct"/>
            <w:shd w:val="clear" w:color="auto" w:fill="FFFFFF" w:themeFill="background1"/>
            <w:noWrap/>
          </w:tcPr>
          <w:p w14:paraId="70EBBD42" w14:textId="77777777" w:rsidR="003C290D" w:rsidRPr="00D5096C" w:rsidRDefault="003C290D" w:rsidP="005A09A4">
            <w:pPr>
              <w:spacing w:line="240" w:lineRule="auto"/>
              <w:rPr>
                <w:b w:val="0"/>
                <w:bCs w:val="0"/>
                <w:sz w:val="22"/>
                <w:szCs w:val="22"/>
              </w:rPr>
            </w:pPr>
            <w:r w:rsidRPr="00D5096C">
              <w:rPr>
                <w:b w:val="0"/>
                <w:bCs w:val="0"/>
                <w:sz w:val="22"/>
                <w:szCs w:val="22"/>
              </w:rPr>
              <w:t>(CT)8RC</w:t>
            </w:r>
          </w:p>
        </w:tc>
        <w:tc>
          <w:tcPr>
            <w:tcW w:w="374" w:type="pct"/>
            <w:shd w:val="clear" w:color="auto" w:fill="FFFFFF" w:themeFill="background1"/>
            <w:noWrap/>
          </w:tcPr>
          <w:p w14:paraId="1EC8852A"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25</w:t>
            </w:r>
          </w:p>
        </w:tc>
        <w:tc>
          <w:tcPr>
            <w:tcW w:w="409" w:type="pct"/>
            <w:shd w:val="clear" w:color="auto" w:fill="FFFFFF" w:themeFill="background1"/>
            <w:noWrap/>
          </w:tcPr>
          <w:p w14:paraId="0DA95D39"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25</w:t>
            </w:r>
          </w:p>
        </w:tc>
        <w:tc>
          <w:tcPr>
            <w:tcW w:w="458" w:type="pct"/>
            <w:shd w:val="clear" w:color="auto" w:fill="FFFFFF" w:themeFill="background1"/>
            <w:noWrap/>
          </w:tcPr>
          <w:p w14:paraId="356A19B1"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shd w:val="clear" w:color="auto" w:fill="FFFFFF" w:themeFill="background1"/>
            <w:noWrap/>
          </w:tcPr>
          <w:p w14:paraId="426867CE"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0.263 ± 0.162</w:t>
            </w:r>
          </w:p>
        </w:tc>
        <w:tc>
          <w:tcPr>
            <w:tcW w:w="984" w:type="pct"/>
            <w:shd w:val="clear" w:color="auto" w:fill="FFFFFF" w:themeFill="background1"/>
            <w:noWrap/>
          </w:tcPr>
          <w:p w14:paraId="3A630EC5"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0.413 ± 0.203</w:t>
            </w:r>
          </w:p>
        </w:tc>
        <w:tc>
          <w:tcPr>
            <w:tcW w:w="518" w:type="pct"/>
            <w:shd w:val="clear" w:color="auto" w:fill="FFFFFF" w:themeFill="background1"/>
            <w:noWrap/>
          </w:tcPr>
          <w:p w14:paraId="053A799B"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290D">
              <w:rPr>
                <w:sz w:val="22"/>
                <w:szCs w:val="22"/>
              </w:rPr>
              <w:t>2.246</w:t>
            </w:r>
          </w:p>
        </w:tc>
      </w:tr>
      <w:tr w:rsidR="003C290D" w:rsidRPr="003C290D" w14:paraId="14DF0A65" w14:textId="77777777" w:rsidTr="003C290D">
        <w:trPr>
          <w:trHeight w:val="255"/>
        </w:trPr>
        <w:tc>
          <w:tcPr>
            <w:cnfStyle w:val="001000000000" w:firstRow="0" w:lastRow="0" w:firstColumn="1" w:lastColumn="0" w:oddVBand="0" w:evenVBand="0" w:oddHBand="0" w:evenHBand="0" w:firstRowFirstColumn="0" w:firstRowLastColumn="0" w:lastRowFirstColumn="0" w:lastRowLastColumn="0"/>
            <w:tcW w:w="1159" w:type="pct"/>
            <w:shd w:val="clear" w:color="auto" w:fill="FFFFFF" w:themeFill="background1"/>
            <w:noWrap/>
          </w:tcPr>
          <w:p w14:paraId="5967AD68" w14:textId="77777777" w:rsidR="003C290D" w:rsidRPr="00D5096C" w:rsidRDefault="003C290D" w:rsidP="005A09A4">
            <w:pPr>
              <w:spacing w:line="240" w:lineRule="auto"/>
              <w:rPr>
                <w:b w:val="0"/>
                <w:bCs w:val="0"/>
                <w:sz w:val="22"/>
                <w:szCs w:val="22"/>
              </w:rPr>
            </w:pPr>
            <w:r w:rsidRPr="00D5096C">
              <w:rPr>
                <w:b w:val="0"/>
                <w:bCs w:val="0"/>
                <w:sz w:val="22"/>
                <w:szCs w:val="22"/>
              </w:rPr>
              <w:t>All mean average</w:t>
            </w:r>
          </w:p>
        </w:tc>
        <w:tc>
          <w:tcPr>
            <w:tcW w:w="374" w:type="pct"/>
            <w:shd w:val="clear" w:color="auto" w:fill="FFFFFF" w:themeFill="background1"/>
            <w:noWrap/>
          </w:tcPr>
          <w:p w14:paraId="797451FC"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24.1</w:t>
            </w:r>
          </w:p>
        </w:tc>
        <w:tc>
          <w:tcPr>
            <w:tcW w:w="409" w:type="pct"/>
            <w:shd w:val="clear" w:color="auto" w:fill="FFFFFF" w:themeFill="background1"/>
            <w:noWrap/>
          </w:tcPr>
          <w:p w14:paraId="7E7A1D44"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24.1</w:t>
            </w:r>
          </w:p>
        </w:tc>
        <w:tc>
          <w:tcPr>
            <w:tcW w:w="458" w:type="pct"/>
            <w:shd w:val="clear" w:color="auto" w:fill="FFFFFF" w:themeFill="background1"/>
            <w:noWrap/>
          </w:tcPr>
          <w:p w14:paraId="2DC1A91F"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shd w:val="clear" w:color="auto" w:fill="FFFFFF" w:themeFill="background1"/>
            <w:noWrap/>
          </w:tcPr>
          <w:p w14:paraId="7981E7FE"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0.281 ± 0.154</w:t>
            </w:r>
          </w:p>
        </w:tc>
        <w:tc>
          <w:tcPr>
            <w:tcW w:w="984" w:type="pct"/>
            <w:shd w:val="clear" w:color="auto" w:fill="FFFFFF" w:themeFill="background1"/>
            <w:noWrap/>
          </w:tcPr>
          <w:p w14:paraId="07AE0465"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0.436 ± 0.195</w:t>
            </w:r>
          </w:p>
        </w:tc>
        <w:tc>
          <w:tcPr>
            <w:tcW w:w="518" w:type="pct"/>
            <w:shd w:val="clear" w:color="auto" w:fill="FFFFFF" w:themeFill="background1"/>
            <w:noWrap/>
          </w:tcPr>
          <w:p w14:paraId="39EB59C1"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03C290D">
              <w:rPr>
                <w:b/>
                <w:bCs/>
                <w:sz w:val="22"/>
                <w:szCs w:val="22"/>
              </w:rPr>
              <w:t>1.802</w:t>
            </w:r>
          </w:p>
        </w:tc>
      </w:tr>
      <w:tr w:rsidR="003C290D" w:rsidRPr="003C290D" w14:paraId="1E00A073" w14:textId="77777777" w:rsidTr="003C290D">
        <w:trPr>
          <w:trHeight w:val="90"/>
        </w:trPr>
        <w:tc>
          <w:tcPr>
            <w:cnfStyle w:val="001000000000" w:firstRow="0" w:lastRow="0" w:firstColumn="1" w:lastColumn="0" w:oddVBand="0" w:evenVBand="0" w:oddHBand="0" w:evenHBand="0" w:firstRowFirstColumn="0" w:firstRowLastColumn="0" w:lastRowFirstColumn="0" w:lastRowLastColumn="0"/>
            <w:tcW w:w="1159" w:type="pct"/>
            <w:tcBorders>
              <w:bottom w:val="single" w:sz="4" w:space="0" w:color="auto"/>
            </w:tcBorders>
            <w:shd w:val="clear" w:color="auto" w:fill="FFFFFF" w:themeFill="background1"/>
            <w:noWrap/>
          </w:tcPr>
          <w:p w14:paraId="4B9E90E5" w14:textId="77777777" w:rsidR="003C290D" w:rsidRPr="00D5096C" w:rsidRDefault="003C290D" w:rsidP="005A09A4">
            <w:pPr>
              <w:spacing w:line="240" w:lineRule="auto"/>
              <w:rPr>
                <w:b w:val="0"/>
                <w:bCs w:val="0"/>
                <w:sz w:val="22"/>
                <w:szCs w:val="22"/>
              </w:rPr>
            </w:pPr>
            <w:r w:rsidRPr="00D5096C">
              <w:rPr>
                <w:b w:val="0"/>
                <w:bCs w:val="0"/>
                <w:sz w:val="22"/>
                <w:szCs w:val="22"/>
              </w:rPr>
              <w:t>Sum</w:t>
            </w:r>
          </w:p>
        </w:tc>
        <w:tc>
          <w:tcPr>
            <w:tcW w:w="374" w:type="pct"/>
            <w:tcBorders>
              <w:bottom w:val="single" w:sz="4" w:space="0" w:color="auto"/>
            </w:tcBorders>
            <w:shd w:val="clear" w:color="auto" w:fill="FFFFFF" w:themeFill="background1"/>
            <w:noWrap/>
          </w:tcPr>
          <w:p w14:paraId="1D29709E"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241</w:t>
            </w:r>
          </w:p>
        </w:tc>
        <w:tc>
          <w:tcPr>
            <w:tcW w:w="409" w:type="pct"/>
            <w:tcBorders>
              <w:bottom w:val="single" w:sz="4" w:space="0" w:color="auto"/>
            </w:tcBorders>
            <w:shd w:val="clear" w:color="auto" w:fill="FFFFFF" w:themeFill="background1"/>
            <w:noWrap/>
          </w:tcPr>
          <w:p w14:paraId="59D2258E"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241</w:t>
            </w:r>
          </w:p>
        </w:tc>
        <w:tc>
          <w:tcPr>
            <w:tcW w:w="458" w:type="pct"/>
            <w:tcBorders>
              <w:bottom w:val="single" w:sz="4" w:space="0" w:color="auto"/>
            </w:tcBorders>
            <w:shd w:val="clear" w:color="auto" w:fill="FFFFFF" w:themeFill="background1"/>
            <w:noWrap/>
          </w:tcPr>
          <w:p w14:paraId="6DF78F5A"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098" w:type="pct"/>
            <w:tcBorders>
              <w:bottom w:val="single" w:sz="4" w:space="0" w:color="auto"/>
            </w:tcBorders>
            <w:shd w:val="clear" w:color="auto" w:fill="FFFFFF" w:themeFill="background1"/>
            <w:noWrap/>
          </w:tcPr>
          <w:p w14:paraId="4D435692"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984" w:type="pct"/>
            <w:tcBorders>
              <w:bottom w:val="single" w:sz="4" w:space="0" w:color="auto"/>
            </w:tcBorders>
            <w:shd w:val="clear" w:color="auto" w:fill="FFFFFF" w:themeFill="background1"/>
            <w:noWrap/>
          </w:tcPr>
          <w:p w14:paraId="2B5D0804"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518" w:type="pct"/>
            <w:tcBorders>
              <w:bottom w:val="single" w:sz="4" w:space="0" w:color="auto"/>
            </w:tcBorders>
            <w:shd w:val="clear" w:color="auto" w:fill="FFFFFF" w:themeFill="background1"/>
            <w:noWrap/>
          </w:tcPr>
          <w:p w14:paraId="2B09474A"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tc>
      </w:tr>
      <w:tr w:rsidR="003C290D" w:rsidRPr="003C290D" w14:paraId="4EE7F5ED" w14:textId="77777777" w:rsidTr="003C290D">
        <w:trPr>
          <w:trHeight w:val="215"/>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bottom w:val="single" w:sz="4" w:space="0" w:color="auto"/>
            </w:tcBorders>
            <w:shd w:val="clear" w:color="auto" w:fill="FFFFFF" w:themeFill="background1"/>
            <w:noWrap/>
          </w:tcPr>
          <w:p w14:paraId="191828F5" w14:textId="77777777" w:rsidR="003C290D" w:rsidRPr="00D5096C" w:rsidRDefault="003C290D" w:rsidP="005A09A4">
            <w:pPr>
              <w:spacing w:line="240" w:lineRule="auto"/>
              <w:rPr>
                <w:b w:val="0"/>
                <w:bCs w:val="0"/>
                <w:sz w:val="22"/>
                <w:szCs w:val="22"/>
              </w:rPr>
            </w:pPr>
            <w:r w:rsidRPr="00D5096C">
              <w:rPr>
                <w:b w:val="0"/>
                <w:bCs w:val="0"/>
                <w:sz w:val="22"/>
                <w:szCs w:val="22"/>
              </w:rPr>
              <w:t>Predicated on a microsatellite core pattern</w:t>
            </w:r>
          </w:p>
        </w:tc>
      </w:tr>
      <w:tr w:rsidR="003C290D" w:rsidRPr="003C290D" w14:paraId="54F656A1" w14:textId="77777777" w:rsidTr="003C290D">
        <w:trPr>
          <w:trHeight w:val="197"/>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tcBorders>
            <w:shd w:val="clear" w:color="auto" w:fill="FFFFFF" w:themeFill="background1"/>
          </w:tcPr>
          <w:p w14:paraId="33D26468" w14:textId="77777777" w:rsidR="003C290D" w:rsidRPr="00D5096C" w:rsidRDefault="003C290D" w:rsidP="005A09A4">
            <w:pPr>
              <w:spacing w:line="240" w:lineRule="auto"/>
              <w:rPr>
                <w:b w:val="0"/>
                <w:bCs w:val="0"/>
                <w:sz w:val="22"/>
                <w:szCs w:val="22"/>
              </w:rPr>
            </w:pPr>
            <w:r w:rsidRPr="00D5096C">
              <w:rPr>
                <w:b w:val="0"/>
                <w:bCs w:val="0"/>
                <w:sz w:val="22"/>
                <w:szCs w:val="22"/>
              </w:rPr>
              <w:t>Di-nucleotides</w:t>
            </w:r>
          </w:p>
        </w:tc>
        <w:tc>
          <w:tcPr>
            <w:tcW w:w="374" w:type="pct"/>
            <w:tcBorders>
              <w:top w:val="single" w:sz="4" w:space="0" w:color="auto"/>
            </w:tcBorders>
            <w:shd w:val="clear" w:color="auto" w:fill="FFFFFF" w:themeFill="background1"/>
            <w:noWrap/>
          </w:tcPr>
          <w:p w14:paraId="2962C56C"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129</w:t>
            </w:r>
          </w:p>
        </w:tc>
        <w:tc>
          <w:tcPr>
            <w:tcW w:w="409" w:type="pct"/>
            <w:tcBorders>
              <w:top w:val="single" w:sz="4" w:space="0" w:color="auto"/>
            </w:tcBorders>
            <w:shd w:val="clear" w:color="auto" w:fill="FFFFFF" w:themeFill="background1"/>
            <w:noWrap/>
          </w:tcPr>
          <w:p w14:paraId="4D3C7954"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129</w:t>
            </w:r>
          </w:p>
        </w:tc>
        <w:tc>
          <w:tcPr>
            <w:tcW w:w="458" w:type="pct"/>
            <w:tcBorders>
              <w:top w:val="single" w:sz="4" w:space="0" w:color="auto"/>
            </w:tcBorders>
            <w:shd w:val="clear" w:color="auto" w:fill="FFFFFF" w:themeFill="background1"/>
            <w:noWrap/>
          </w:tcPr>
          <w:p w14:paraId="24077517"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tcBorders>
              <w:top w:val="single" w:sz="4" w:space="0" w:color="auto"/>
            </w:tcBorders>
            <w:shd w:val="clear" w:color="auto" w:fill="FFFFFF" w:themeFill="background1"/>
            <w:noWrap/>
          </w:tcPr>
          <w:p w14:paraId="4D23CA92"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0.272 ± 0.162</w:t>
            </w:r>
          </w:p>
        </w:tc>
        <w:tc>
          <w:tcPr>
            <w:tcW w:w="984" w:type="pct"/>
            <w:tcBorders>
              <w:top w:val="single" w:sz="4" w:space="0" w:color="auto"/>
            </w:tcBorders>
            <w:shd w:val="clear" w:color="auto" w:fill="FFFFFF" w:themeFill="background1"/>
            <w:noWrap/>
          </w:tcPr>
          <w:p w14:paraId="711F2D5C"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0.423 ± 0.206</w:t>
            </w:r>
          </w:p>
        </w:tc>
        <w:tc>
          <w:tcPr>
            <w:tcW w:w="518" w:type="pct"/>
            <w:tcBorders>
              <w:top w:val="single" w:sz="4" w:space="0" w:color="auto"/>
            </w:tcBorders>
            <w:shd w:val="clear" w:color="auto" w:fill="FFFFFF" w:themeFill="background1"/>
            <w:noWrap/>
          </w:tcPr>
          <w:p w14:paraId="541C18F5"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290D">
              <w:rPr>
                <w:sz w:val="22"/>
                <w:szCs w:val="22"/>
              </w:rPr>
              <w:t>0.674</w:t>
            </w:r>
          </w:p>
        </w:tc>
      </w:tr>
      <w:tr w:rsidR="003C290D" w:rsidRPr="003C290D" w14:paraId="2B8E4F46" w14:textId="77777777" w:rsidTr="003C290D">
        <w:trPr>
          <w:trHeight w:val="117"/>
        </w:trPr>
        <w:tc>
          <w:tcPr>
            <w:cnfStyle w:val="001000000000" w:firstRow="0" w:lastRow="0" w:firstColumn="1" w:lastColumn="0" w:oddVBand="0" w:evenVBand="0" w:oddHBand="0" w:evenHBand="0" w:firstRowFirstColumn="0" w:firstRowLastColumn="0" w:lastRowFirstColumn="0" w:lastRowLastColumn="0"/>
            <w:tcW w:w="1159" w:type="pct"/>
            <w:shd w:val="clear" w:color="auto" w:fill="FFFFFF" w:themeFill="background1"/>
            <w:noWrap/>
          </w:tcPr>
          <w:p w14:paraId="09664059" w14:textId="77777777" w:rsidR="003C290D" w:rsidRPr="00D5096C" w:rsidRDefault="003C290D" w:rsidP="005A09A4">
            <w:pPr>
              <w:spacing w:line="240" w:lineRule="auto"/>
              <w:rPr>
                <w:b w:val="0"/>
                <w:bCs w:val="0"/>
                <w:sz w:val="22"/>
                <w:szCs w:val="22"/>
              </w:rPr>
            </w:pPr>
            <w:r w:rsidRPr="00D5096C">
              <w:rPr>
                <w:b w:val="0"/>
                <w:bCs w:val="0"/>
                <w:sz w:val="22"/>
                <w:szCs w:val="22"/>
              </w:rPr>
              <w:t>Tri-nucleotide</w:t>
            </w:r>
          </w:p>
        </w:tc>
        <w:tc>
          <w:tcPr>
            <w:tcW w:w="374" w:type="pct"/>
            <w:shd w:val="clear" w:color="auto" w:fill="FFFFFF" w:themeFill="background1"/>
            <w:noWrap/>
          </w:tcPr>
          <w:p w14:paraId="32BF525A"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37</w:t>
            </w:r>
          </w:p>
        </w:tc>
        <w:tc>
          <w:tcPr>
            <w:tcW w:w="409" w:type="pct"/>
            <w:shd w:val="clear" w:color="auto" w:fill="FFFFFF" w:themeFill="background1"/>
            <w:noWrap/>
          </w:tcPr>
          <w:p w14:paraId="70C70D20"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37</w:t>
            </w:r>
          </w:p>
        </w:tc>
        <w:tc>
          <w:tcPr>
            <w:tcW w:w="458" w:type="pct"/>
            <w:shd w:val="clear" w:color="auto" w:fill="FFFFFF" w:themeFill="background1"/>
            <w:noWrap/>
          </w:tcPr>
          <w:p w14:paraId="1F4F7AF0"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shd w:val="clear" w:color="auto" w:fill="FFFFFF" w:themeFill="background1"/>
            <w:noWrap/>
          </w:tcPr>
          <w:p w14:paraId="472C1BD5"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0.2493 ± 0.134</w:t>
            </w:r>
          </w:p>
        </w:tc>
        <w:tc>
          <w:tcPr>
            <w:tcW w:w="984" w:type="pct"/>
            <w:shd w:val="clear" w:color="auto" w:fill="FFFFFF" w:themeFill="background1"/>
            <w:noWrap/>
          </w:tcPr>
          <w:p w14:paraId="0234A1A2"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0.401 ± 0.173</w:t>
            </w:r>
          </w:p>
        </w:tc>
        <w:tc>
          <w:tcPr>
            <w:tcW w:w="518" w:type="pct"/>
            <w:shd w:val="clear" w:color="auto" w:fill="FFFFFF" w:themeFill="background1"/>
            <w:noWrap/>
          </w:tcPr>
          <w:p w14:paraId="382982DE"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290D">
              <w:rPr>
                <w:sz w:val="22"/>
                <w:szCs w:val="22"/>
              </w:rPr>
              <w:t>0.468</w:t>
            </w:r>
          </w:p>
        </w:tc>
      </w:tr>
      <w:tr w:rsidR="003C290D" w:rsidRPr="003C290D" w14:paraId="22D8D94D" w14:textId="77777777" w:rsidTr="003C290D">
        <w:trPr>
          <w:trHeight w:val="225"/>
        </w:trPr>
        <w:tc>
          <w:tcPr>
            <w:cnfStyle w:val="001000000000" w:firstRow="0" w:lastRow="0" w:firstColumn="1" w:lastColumn="0" w:oddVBand="0" w:evenVBand="0" w:oddHBand="0" w:evenHBand="0" w:firstRowFirstColumn="0" w:firstRowLastColumn="0" w:lastRowFirstColumn="0" w:lastRowLastColumn="0"/>
            <w:tcW w:w="1159" w:type="pct"/>
            <w:shd w:val="clear" w:color="auto" w:fill="FFFFFF" w:themeFill="background1"/>
            <w:noWrap/>
          </w:tcPr>
          <w:p w14:paraId="0D840BFF" w14:textId="77777777" w:rsidR="003C290D" w:rsidRPr="00D5096C" w:rsidRDefault="003C290D" w:rsidP="005A09A4">
            <w:pPr>
              <w:spacing w:line="240" w:lineRule="auto"/>
              <w:rPr>
                <w:b w:val="0"/>
                <w:bCs w:val="0"/>
                <w:sz w:val="22"/>
                <w:szCs w:val="22"/>
              </w:rPr>
            </w:pPr>
            <w:r w:rsidRPr="00D5096C">
              <w:rPr>
                <w:b w:val="0"/>
                <w:bCs w:val="0"/>
                <w:sz w:val="22"/>
                <w:szCs w:val="22"/>
              </w:rPr>
              <w:t>Tetra-nucleotide</w:t>
            </w:r>
          </w:p>
        </w:tc>
        <w:tc>
          <w:tcPr>
            <w:tcW w:w="374" w:type="pct"/>
            <w:shd w:val="clear" w:color="auto" w:fill="FFFFFF" w:themeFill="background1"/>
            <w:noWrap/>
          </w:tcPr>
          <w:p w14:paraId="1DCCE7C4"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52</w:t>
            </w:r>
          </w:p>
        </w:tc>
        <w:tc>
          <w:tcPr>
            <w:tcW w:w="409" w:type="pct"/>
            <w:shd w:val="clear" w:color="auto" w:fill="FFFFFF" w:themeFill="background1"/>
            <w:noWrap/>
          </w:tcPr>
          <w:p w14:paraId="58E41189"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52</w:t>
            </w:r>
          </w:p>
        </w:tc>
        <w:tc>
          <w:tcPr>
            <w:tcW w:w="458" w:type="pct"/>
            <w:shd w:val="clear" w:color="auto" w:fill="FFFFFF" w:themeFill="background1"/>
            <w:noWrap/>
          </w:tcPr>
          <w:p w14:paraId="40818B9D"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shd w:val="clear" w:color="auto" w:fill="FFFFFF" w:themeFill="background1"/>
            <w:noWrap/>
          </w:tcPr>
          <w:p w14:paraId="44D5CD84"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0.316 ±0.1461</w:t>
            </w:r>
          </w:p>
        </w:tc>
        <w:tc>
          <w:tcPr>
            <w:tcW w:w="984" w:type="pct"/>
            <w:shd w:val="clear" w:color="auto" w:fill="FFFFFF" w:themeFill="background1"/>
            <w:noWrap/>
          </w:tcPr>
          <w:p w14:paraId="593A25BB"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0.481 ± 0.1810</w:t>
            </w:r>
          </w:p>
        </w:tc>
        <w:tc>
          <w:tcPr>
            <w:tcW w:w="518" w:type="pct"/>
            <w:shd w:val="clear" w:color="auto" w:fill="FFFFFF" w:themeFill="background1"/>
            <w:noWrap/>
          </w:tcPr>
          <w:p w14:paraId="26C65C8A"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290D">
              <w:rPr>
                <w:sz w:val="22"/>
                <w:szCs w:val="22"/>
              </w:rPr>
              <w:t>0.473</w:t>
            </w:r>
          </w:p>
        </w:tc>
      </w:tr>
      <w:tr w:rsidR="003C290D" w:rsidRPr="003C290D" w14:paraId="346468CB" w14:textId="77777777" w:rsidTr="003C290D">
        <w:trPr>
          <w:trHeight w:val="243"/>
        </w:trPr>
        <w:tc>
          <w:tcPr>
            <w:cnfStyle w:val="001000000000" w:firstRow="0" w:lastRow="0" w:firstColumn="1" w:lastColumn="0" w:oddVBand="0" w:evenVBand="0" w:oddHBand="0" w:evenHBand="0" w:firstRowFirstColumn="0" w:firstRowLastColumn="0" w:lastRowFirstColumn="0" w:lastRowLastColumn="0"/>
            <w:tcW w:w="1159" w:type="pct"/>
            <w:tcBorders>
              <w:bottom w:val="single" w:sz="4" w:space="0" w:color="auto"/>
            </w:tcBorders>
            <w:shd w:val="clear" w:color="auto" w:fill="FFFFFF" w:themeFill="background1"/>
            <w:noWrap/>
          </w:tcPr>
          <w:p w14:paraId="7415172B" w14:textId="77777777" w:rsidR="003C290D" w:rsidRPr="00D5096C" w:rsidRDefault="003C290D" w:rsidP="005A09A4">
            <w:pPr>
              <w:spacing w:line="240" w:lineRule="auto"/>
              <w:rPr>
                <w:b w:val="0"/>
                <w:bCs w:val="0"/>
                <w:sz w:val="22"/>
                <w:szCs w:val="22"/>
              </w:rPr>
            </w:pPr>
            <w:r w:rsidRPr="00D5096C">
              <w:rPr>
                <w:b w:val="0"/>
                <w:bCs w:val="0"/>
                <w:sz w:val="22"/>
                <w:szCs w:val="22"/>
              </w:rPr>
              <w:t>Penta-nucleotide</w:t>
            </w:r>
          </w:p>
        </w:tc>
        <w:tc>
          <w:tcPr>
            <w:tcW w:w="374" w:type="pct"/>
            <w:tcBorders>
              <w:bottom w:val="single" w:sz="4" w:space="0" w:color="auto"/>
            </w:tcBorders>
            <w:shd w:val="clear" w:color="auto" w:fill="FFFFFF" w:themeFill="background1"/>
            <w:noWrap/>
          </w:tcPr>
          <w:p w14:paraId="6826AF4D"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23</w:t>
            </w:r>
          </w:p>
        </w:tc>
        <w:tc>
          <w:tcPr>
            <w:tcW w:w="409" w:type="pct"/>
            <w:tcBorders>
              <w:bottom w:val="single" w:sz="4" w:space="0" w:color="auto"/>
            </w:tcBorders>
            <w:shd w:val="clear" w:color="auto" w:fill="FFFFFF" w:themeFill="background1"/>
            <w:noWrap/>
          </w:tcPr>
          <w:p w14:paraId="2F1FFF5B"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23</w:t>
            </w:r>
          </w:p>
        </w:tc>
        <w:tc>
          <w:tcPr>
            <w:tcW w:w="458" w:type="pct"/>
            <w:tcBorders>
              <w:bottom w:val="single" w:sz="4" w:space="0" w:color="auto"/>
            </w:tcBorders>
            <w:shd w:val="clear" w:color="auto" w:fill="FFFFFF" w:themeFill="background1"/>
            <w:noWrap/>
          </w:tcPr>
          <w:p w14:paraId="79940C7D"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tcBorders>
              <w:bottom w:val="single" w:sz="4" w:space="0" w:color="auto"/>
            </w:tcBorders>
            <w:shd w:val="clear" w:color="auto" w:fill="FFFFFF" w:themeFill="background1"/>
            <w:noWrap/>
          </w:tcPr>
          <w:p w14:paraId="3FB00DB9"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0.305 ± 0.1458</w:t>
            </w:r>
          </w:p>
        </w:tc>
        <w:tc>
          <w:tcPr>
            <w:tcW w:w="984" w:type="pct"/>
            <w:tcBorders>
              <w:bottom w:val="single" w:sz="4" w:space="0" w:color="auto"/>
            </w:tcBorders>
            <w:shd w:val="clear" w:color="auto" w:fill="FFFFFF" w:themeFill="background1"/>
            <w:noWrap/>
          </w:tcPr>
          <w:p w14:paraId="600B44DA"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0.469 ± 0.178</w:t>
            </w:r>
          </w:p>
        </w:tc>
        <w:tc>
          <w:tcPr>
            <w:tcW w:w="518" w:type="pct"/>
            <w:tcBorders>
              <w:bottom w:val="single" w:sz="4" w:space="0" w:color="auto"/>
            </w:tcBorders>
            <w:shd w:val="clear" w:color="auto" w:fill="FFFFFF" w:themeFill="background1"/>
            <w:noWrap/>
          </w:tcPr>
          <w:p w14:paraId="2B5D4673"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290D">
              <w:rPr>
                <w:sz w:val="22"/>
                <w:szCs w:val="22"/>
              </w:rPr>
              <w:t>0.318</w:t>
            </w:r>
          </w:p>
        </w:tc>
      </w:tr>
      <w:tr w:rsidR="003C290D" w:rsidRPr="003C290D" w14:paraId="40557512" w14:textId="77777777" w:rsidTr="003C290D">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bottom w:val="single" w:sz="4" w:space="0" w:color="auto"/>
            </w:tcBorders>
            <w:shd w:val="clear" w:color="auto" w:fill="FFFFFF" w:themeFill="background1"/>
            <w:noWrap/>
          </w:tcPr>
          <w:p w14:paraId="0B15045F" w14:textId="77777777" w:rsidR="003C290D" w:rsidRPr="00D5096C" w:rsidRDefault="003C290D" w:rsidP="005A09A4">
            <w:pPr>
              <w:spacing w:line="240" w:lineRule="auto"/>
              <w:rPr>
                <w:b w:val="0"/>
                <w:bCs w:val="0"/>
                <w:sz w:val="22"/>
                <w:szCs w:val="22"/>
              </w:rPr>
            </w:pPr>
            <w:r w:rsidRPr="00D5096C">
              <w:rPr>
                <w:b w:val="0"/>
                <w:bCs w:val="0"/>
                <w:sz w:val="22"/>
                <w:szCs w:val="22"/>
              </w:rPr>
              <w:t>Based on terminal nucleotide anchoring</w:t>
            </w:r>
          </w:p>
        </w:tc>
      </w:tr>
      <w:tr w:rsidR="003C290D" w:rsidRPr="003C290D" w14:paraId="08CDC873" w14:textId="77777777" w:rsidTr="003C290D">
        <w:trPr>
          <w:trHeight w:val="26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tcBorders>
            <w:shd w:val="clear" w:color="auto" w:fill="FFFFFF" w:themeFill="background1"/>
          </w:tcPr>
          <w:p w14:paraId="29791519" w14:textId="77777777" w:rsidR="003C290D" w:rsidRPr="00D5096C" w:rsidRDefault="003C290D" w:rsidP="005A09A4">
            <w:pPr>
              <w:spacing w:line="240" w:lineRule="auto"/>
              <w:rPr>
                <w:b w:val="0"/>
                <w:bCs w:val="0"/>
                <w:sz w:val="22"/>
                <w:szCs w:val="22"/>
              </w:rPr>
            </w:pPr>
            <w:r w:rsidRPr="00D5096C">
              <w:rPr>
                <w:b w:val="0"/>
                <w:bCs w:val="0"/>
                <w:sz w:val="22"/>
                <w:szCs w:val="22"/>
              </w:rPr>
              <w:t>Anchored</w:t>
            </w:r>
          </w:p>
        </w:tc>
        <w:tc>
          <w:tcPr>
            <w:tcW w:w="374" w:type="pct"/>
            <w:tcBorders>
              <w:top w:val="single" w:sz="4" w:space="0" w:color="auto"/>
            </w:tcBorders>
            <w:shd w:val="clear" w:color="auto" w:fill="FFFFFF" w:themeFill="background1"/>
            <w:noWrap/>
          </w:tcPr>
          <w:p w14:paraId="252B2697"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129</w:t>
            </w:r>
          </w:p>
        </w:tc>
        <w:tc>
          <w:tcPr>
            <w:tcW w:w="409" w:type="pct"/>
            <w:tcBorders>
              <w:top w:val="single" w:sz="4" w:space="0" w:color="auto"/>
            </w:tcBorders>
            <w:shd w:val="clear" w:color="auto" w:fill="FFFFFF" w:themeFill="background1"/>
            <w:noWrap/>
          </w:tcPr>
          <w:p w14:paraId="037445C7"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129</w:t>
            </w:r>
          </w:p>
        </w:tc>
        <w:tc>
          <w:tcPr>
            <w:tcW w:w="458" w:type="pct"/>
            <w:tcBorders>
              <w:top w:val="single" w:sz="4" w:space="0" w:color="auto"/>
            </w:tcBorders>
            <w:shd w:val="clear" w:color="auto" w:fill="FFFFFF" w:themeFill="background1"/>
            <w:noWrap/>
          </w:tcPr>
          <w:p w14:paraId="1EA58B62"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tcBorders>
              <w:top w:val="single" w:sz="4" w:space="0" w:color="auto"/>
            </w:tcBorders>
            <w:shd w:val="clear" w:color="auto" w:fill="FFFFFF" w:themeFill="background1"/>
            <w:noWrap/>
          </w:tcPr>
          <w:p w14:paraId="4FE0E8E5"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0.272 ± 0.1624</w:t>
            </w:r>
          </w:p>
        </w:tc>
        <w:tc>
          <w:tcPr>
            <w:tcW w:w="984" w:type="pct"/>
            <w:tcBorders>
              <w:top w:val="single" w:sz="4" w:space="0" w:color="auto"/>
            </w:tcBorders>
            <w:shd w:val="clear" w:color="auto" w:fill="FFFFFF" w:themeFill="background1"/>
            <w:noWrap/>
          </w:tcPr>
          <w:p w14:paraId="02537F2C"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0.4231 ± 0.206</w:t>
            </w:r>
          </w:p>
        </w:tc>
        <w:tc>
          <w:tcPr>
            <w:tcW w:w="518" w:type="pct"/>
            <w:tcBorders>
              <w:top w:val="single" w:sz="4" w:space="0" w:color="auto"/>
            </w:tcBorders>
            <w:shd w:val="clear" w:color="auto" w:fill="FFFFFF" w:themeFill="background1"/>
            <w:noWrap/>
          </w:tcPr>
          <w:p w14:paraId="584276A0"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290D">
              <w:rPr>
                <w:sz w:val="22"/>
                <w:szCs w:val="22"/>
              </w:rPr>
              <w:t>0.674</w:t>
            </w:r>
          </w:p>
        </w:tc>
      </w:tr>
      <w:tr w:rsidR="003C290D" w:rsidRPr="003C290D" w14:paraId="64B99ADF" w14:textId="77777777" w:rsidTr="003C290D">
        <w:trPr>
          <w:trHeight w:val="90"/>
        </w:trPr>
        <w:tc>
          <w:tcPr>
            <w:cnfStyle w:val="001000000000" w:firstRow="0" w:lastRow="0" w:firstColumn="1" w:lastColumn="0" w:oddVBand="0" w:evenVBand="0" w:oddHBand="0" w:evenHBand="0" w:firstRowFirstColumn="0" w:firstRowLastColumn="0" w:lastRowFirstColumn="0" w:lastRowLastColumn="0"/>
            <w:tcW w:w="1159" w:type="pct"/>
            <w:tcBorders>
              <w:bottom w:val="single" w:sz="4" w:space="0" w:color="auto"/>
            </w:tcBorders>
            <w:shd w:val="clear" w:color="auto" w:fill="FFFFFF" w:themeFill="background1"/>
          </w:tcPr>
          <w:p w14:paraId="598F929B" w14:textId="77777777" w:rsidR="003C290D" w:rsidRPr="00D5096C" w:rsidRDefault="003C290D" w:rsidP="005A09A4">
            <w:pPr>
              <w:spacing w:line="240" w:lineRule="auto"/>
              <w:rPr>
                <w:b w:val="0"/>
                <w:bCs w:val="0"/>
                <w:sz w:val="22"/>
                <w:szCs w:val="22"/>
              </w:rPr>
            </w:pPr>
            <w:r w:rsidRPr="00D5096C">
              <w:rPr>
                <w:b w:val="0"/>
                <w:bCs w:val="0"/>
                <w:sz w:val="22"/>
                <w:szCs w:val="22"/>
              </w:rPr>
              <w:t>Unanchored</w:t>
            </w:r>
          </w:p>
        </w:tc>
        <w:tc>
          <w:tcPr>
            <w:tcW w:w="374" w:type="pct"/>
            <w:tcBorders>
              <w:bottom w:val="single" w:sz="4" w:space="0" w:color="auto"/>
            </w:tcBorders>
            <w:shd w:val="clear" w:color="auto" w:fill="FFFFFF" w:themeFill="background1"/>
            <w:noWrap/>
          </w:tcPr>
          <w:p w14:paraId="73F8324D"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112</w:t>
            </w:r>
          </w:p>
        </w:tc>
        <w:tc>
          <w:tcPr>
            <w:tcW w:w="409" w:type="pct"/>
            <w:tcBorders>
              <w:bottom w:val="single" w:sz="4" w:space="0" w:color="auto"/>
            </w:tcBorders>
            <w:shd w:val="clear" w:color="auto" w:fill="FFFFFF" w:themeFill="background1"/>
            <w:noWrap/>
          </w:tcPr>
          <w:p w14:paraId="13AEA6B1"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112</w:t>
            </w:r>
          </w:p>
        </w:tc>
        <w:tc>
          <w:tcPr>
            <w:tcW w:w="458" w:type="pct"/>
            <w:tcBorders>
              <w:bottom w:val="single" w:sz="4" w:space="0" w:color="auto"/>
            </w:tcBorders>
            <w:shd w:val="clear" w:color="auto" w:fill="FFFFFF" w:themeFill="background1"/>
            <w:noWrap/>
          </w:tcPr>
          <w:p w14:paraId="2E3D8B60"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100</w:t>
            </w:r>
          </w:p>
        </w:tc>
        <w:tc>
          <w:tcPr>
            <w:tcW w:w="1098" w:type="pct"/>
            <w:tcBorders>
              <w:bottom w:val="single" w:sz="4" w:space="0" w:color="auto"/>
            </w:tcBorders>
            <w:shd w:val="clear" w:color="auto" w:fill="FFFFFF" w:themeFill="background1"/>
            <w:noWrap/>
          </w:tcPr>
          <w:p w14:paraId="0A18A8C3"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 xml:space="preserve"> 0.2914 ± 0.144 </w:t>
            </w:r>
          </w:p>
        </w:tc>
        <w:tc>
          <w:tcPr>
            <w:tcW w:w="984" w:type="pct"/>
            <w:tcBorders>
              <w:bottom w:val="single" w:sz="4" w:space="0" w:color="auto"/>
            </w:tcBorders>
            <w:shd w:val="clear" w:color="auto" w:fill="FFFFFF" w:themeFill="background1"/>
            <w:noWrap/>
          </w:tcPr>
          <w:p w14:paraId="6F0EEDDF" w14:textId="77777777" w:rsidR="003C290D" w:rsidRPr="00D5096C"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5096C">
              <w:rPr>
                <w:sz w:val="22"/>
                <w:szCs w:val="22"/>
              </w:rPr>
              <w:t>0.4518 ± 0.180</w:t>
            </w:r>
          </w:p>
        </w:tc>
        <w:tc>
          <w:tcPr>
            <w:tcW w:w="518" w:type="pct"/>
            <w:tcBorders>
              <w:bottom w:val="single" w:sz="4" w:space="0" w:color="auto"/>
            </w:tcBorders>
            <w:shd w:val="clear" w:color="auto" w:fill="FFFFFF" w:themeFill="background1"/>
            <w:noWrap/>
          </w:tcPr>
          <w:p w14:paraId="2AC86439"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290D">
              <w:rPr>
                <w:sz w:val="22"/>
                <w:szCs w:val="22"/>
              </w:rPr>
              <w:t>0.433</w:t>
            </w:r>
          </w:p>
        </w:tc>
      </w:tr>
    </w:tbl>
    <w:p w14:paraId="2989567C" w14:textId="1FAD37D2" w:rsidR="003C290D" w:rsidRDefault="003C290D" w:rsidP="0021768C">
      <w:pPr>
        <w:spacing w:after="240" w:line="276" w:lineRule="auto"/>
        <w:jc w:val="both"/>
      </w:pPr>
      <w:r w:rsidRPr="003C290D">
        <w:t xml:space="preserve">*Na = number allele, NPL = number of polymorphic loci, PPL = percentage of polymorphic loci, H = gene diversity, I = Shannon's Information index, Nm = gene flow (Nm = 0.5(1 - </w:t>
      </w:r>
      <w:proofErr w:type="spellStart"/>
      <w:r w:rsidRPr="003C290D">
        <w:t>Gst</w:t>
      </w:r>
      <w:proofErr w:type="spellEnd"/>
      <w:r w:rsidRPr="003C290D">
        <w:t>)/</w:t>
      </w:r>
      <w:proofErr w:type="spellStart"/>
      <w:r w:rsidRPr="003C290D">
        <w:t>Gst</w:t>
      </w:r>
      <w:proofErr w:type="spellEnd"/>
      <w:r w:rsidRPr="003C290D">
        <w:t>)</w:t>
      </w:r>
    </w:p>
    <w:p w14:paraId="7991A7C3" w14:textId="76660061" w:rsidR="003C290D" w:rsidRPr="003C290D" w:rsidRDefault="003C290D" w:rsidP="003C290D">
      <w:pPr>
        <w:pStyle w:val="Caption"/>
        <w:keepNext/>
        <w:spacing w:after="0"/>
        <w:rPr>
          <w:i w:val="0"/>
          <w:iCs w:val="0"/>
          <w:color w:val="auto"/>
          <w:sz w:val="22"/>
          <w:szCs w:val="22"/>
        </w:rPr>
      </w:pPr>
      <w:r w:rsidRPr="00D5096C">
        <w:rPr>
          <w:b/>
          <w:bCs/>
          <w:i w:val="0"/>
          <w:iCs w:val="0"/>
          <w:color w:val="auto"/>
          <w:sz w:val="22"/>
          <w:szCs w:val="22"/>
        </w:rPr>
        <w:t xml:space="preserve">Table </w:t>
      </w:r>
      <w:r w:rsidRPr="00D5096C">
        <w:rPr>
          <w:b/>
          <w:bCs/>
          <w:i w:val="0"/>
          <w:iCs w:val="0"/>
          <w:color w:val="auto"/>
          <w:sz w:val="22"/>
          <w:szCs w:val="22"/>
        </w:rPr>
        <w:fldChar w:fldCharType="begin"/>
      </w:r>
      <w:r w:rsidRPr="00D5096C">
        <w:rPr>
          <w:b/>
          <w:bCs/>
          <w:i w:val="0"/>
          <w:iCs w:val="0"/>
          <w:color w:val="auto"/>
          <w:sz w:val="22"/>
          <w:szCs w:val="22"/>
        </w:rPr>
        <w:instrText xml:space="preserve"> SEQ Table \* ARABIC </w:instrText>
      </w:r>
      <w:r w:rsidRPr="00D5096C">
        <w:rPr>
          <w:b/>
          <w:bCs/>
          <w:i w:val="0"/>
          <w:iCs w:val="0"/>
          <w:color w:val="auto"/>
          <w:sz w:val="22"/>
          <w:szCs w:val="22"/>
        </w:rPr>
        <w:fldChar w:fldCharType="separate"/>
      </w:r>
      <w:r w:rsidRPr="00D5096C">
        <w:rPr>
          <w:b/>
          <w:bCs/>
          <w:i w:val="0"/>
          <w:iCs w:val="0"/>
          <w:noProof/>
          <w:color w:val="auto"/>
          <w:sz w:val="22"/>
          <w:szCs w:val="22"/>
        </w:rPr>
        <w:t>3</w:t>
      </w:r>
      <w:r w:rsidRPr="00D5096C">
        <w:rPr>
          <w:b/>
          <w:bCs/>
          <w:i w:val="0"/>
          <w:iCs w:val="0"/>
          <w:color w:val="auto"/>
          <w:sz w:val="22"/>
          <w:szCs w:val="22"/>
        </w:rPr>
        <w:fldChar w:fldCharType="end"/>
      </w:r>
      <w:r w:rsidR="00D5096C" w:rsidRPr="00D5096C">
        <w:rPr>
          <w:b/>
          <w:bCs/>
          <w:i w:val="0"/>
          <w:iCs w:val="0"/>
          <w:color w:val="auto"/>
          <w:sz w:val="22"/>
          <w:szCs w:val="22"/>
        </w:rPr>
        <w:t>.</w:t>
      </w:r>
      <w:r w:rsidR="00D5096C">
        <w:rPr>
          <w:i w:val="0"/>
          <w:iCs w:val="0"/>
          <w:color w:val="auto"/>
          <w:sz w:val="22"/>
          <w:szCs w:val="22"/>
        </w:rPr>
        <w:t xml:space="preserve"> </w:t>
      </w:r>
      <w:r w:rsidRPr="00D5096C">
        <w:rPr>
          <w:color w:val="auto"/>
          <w:sz w:val="22"/>
          <w:szCs w:val="22"/>
        </w:rPr>
        <w:t>Hierarchical partitioning of molecular variance among and within nine populations of Phoenix dactylifera L., derived from ISSR marker analysis</w:t>
      </w:r>
    </w:p>
    <w:tbl>
      <w:tblPr>
        <w:tblStyle w:val="GridTable2-Accent31"/>
        <w:tblpPr w:leftFromText="180" w:rightFromText="180" w:vertAnchor="text" w:tblpXSpec="center" w:tblpY="1"/>
        <w:tblW w:w="5000" w:type="pct"/>
        <w:tblInd w:w="0" w:type="dxa"/>
        <w:tblBorders>
          <w:top w:val="none" w:sz="0" w:space="0" w:color="auto"/>
          <w:bottom w:val="none" w:sz="0" w:space="0" w:color="auto"/>
          <w:insideH w:val="none" w:sz="0" w:space="0" w:color="auto"/>
          <w:insideV w:val="none" w:sz="0" w:space="0" w:color="auto"/>
        </w:tblBorders>
        <w:shd w:val="clear" w:color="auto" w:fill="FFFFFF" w:themeFill="background1"/>
        <w:tblCellMar>
          <w:left w:w="108" w:type="dxa"/>
          <w:right w:w="108" w:type="dxa"/>
        </w:tblCellMar>
        <w:tblLook w:val="04A0" w:firstRow="1" w:lastRow="0" w:firstColumn="1" w:lastColumn="0" w:noHBand="0" w:noVBand="1"/>
      </w:tblPr>
      <w:tblGrid>
        <w:gridCol w:w="2490"/>
        <w:gridCol w:w="884"/>
        <w:gridCol w:w="1861"/>
        <w:gridCol w:w="1611"/>
        <w:gridCol w:w="1849"/>
        <w:gridCol w:w="1046"/>
      </w:tblGrid>
      <w:tr w:rsidR="003C290D" w:rsidRPr="003C290D" w14:paraId="119B46D2" w14:textId="77777777" w:rsidTr="003C290D">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uto"/>
              <w:bottom w:val="single" w:sz="4" w:space="0" w:color="auto"/>
            </w:tcBorders>
            <w:shd w:val="clear" w:color="auto" w:fill="FFFFFF" w:themeFill="background1"/>
            <w:noWrap/>
          </w:tcPr>
          <w:p w14:paraId="178667CC" w14:textId="77777777" w:rsidR="003C290D" w:rsidRPr="003C290D" w:rsidRDefault="003C290D" w:rsidP="003C290D">
            <w:pPr>
              <w:spacing w:line="240" w:lineRule="auto"/>
              <w:contextualSpacing/>
              <w:rPr>
                <w:rFonts w:eastAsia="Times New Roman"/>
                <w:sz w:val="22"/>
                <w:szCs w:val="22"/>
              </w:rPr>
            </w:pPr>
            <w:r w:rsidRPr="003C290D">
              <w:rPr>
                <w:rFonts w:eastAsia="Times New Roman"/>
                <w:sz w:val="22"/>
                <w:szCs w:val="22"/>
              </w:rPr>
              <w:t>Source</w:t>
            </w:r>
          </w:p>
        </w:tc>
        <w:tc>
          <w:tcPr>
            <w:tcW w:w="454" w:type="pct"/>
            <w:tcBorders>
              <w:top w:val="single" w:sz="4" w:space="0" w:color="auto"/>
              <w:bottom w:val="single" w:sz="4" w:space="0" w:color="auto"/>
            </w:tcBorders>
            <w:shd w:val="clear" w:color="auto" w:fill="FFFFFF" w:themeFill="background1"/>
            <w:noWrap/>
          </w:tcPr>
          <w:p w14:paraId="1A48C62B" w14:textId="77777777" w:rsidR="003C290D" w:rsidRPr="003C290D" w:rsidRDefault="003C290D" w:rsidP="003C290D">
            <w:pPr>
              <w:spacing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sz w:val="22"/>
                <w:szCs w:val="22"/>
              </w:rPr>
            </w:pPr>
            <w:proofErr w:type="spellStart"/>
            <w:r w:rsidRPr="003C290D">
              <w:rPr>
                <w:rFonts w:eastAsia="Times New Roman"/>
                <w:sz w:val="22"/>
                <w:szCs w:val="22"/>
              </w:rPr>
              <w:t>Df</w:t>
            </w:r>
            <w:proofErr w:type="spellEnd"/>
          </w:p>
        </w:tc>
        <w:tc>
          <w:tcPr>
            <w:tcW w:w="955" w:type="pct"/>
            <w:tcBorders>
              <w:top w:val="single" w:sz="4" w:space="0" w:color="auto"/>
              <w:bottom w:val="single" w:sz="4" w:space="0" w:color="auto"/>
            </w:tcBorders>
            <w:shd w:val="clear" w:color="auto" w:fill="FFFFFF" w:themeFill="background1"/>
            <w:noWrap/>
          </w:tcPr>
          <w:p w14:paraId="74E716EA" w14:textId="77777777" w:rsidR="003C290D" w:rsidRPr="003C290D" w:rsidRDefault="003C290D" w:rsidP="003C290D">
            <w:pPr>
              <w:spacing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SS</w:t>
            </w:r>
          </w:p>
        </w:tc>
        <w:tc>
          <w:tcPr>
            <w:tcW w:w="827" w:type="pct"/>
            <w:tcBorders>
              <w:top w:val="single" w:sz="4" w:space="0" w:color="auto"/>
              <w:bottom w:val="single" w:sz="4" w:space="0" w:color="auto"/>
            </w:tcBorders>
            <w:shd w:val="clear" w:color="auto" w:fill="FFFFFF" w:themeFill="background1"/>
            <w:noWrap/>
          </w:tcPr>
          <w:p w14:paraId="60671128" w14:textId="77777777" w:rsidR="003C290D" w:rsidRPr="003C290D" w:rsidRDefault="003C290D" w:rsidP="003C290D">
            <w:pPr>
              <w:spacing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MS</w:t>
            </w:r>
          </w:p>
        </w:tc>
        <w:tc>
          <w:tcPr>
            <w:tcW w:w="949" w:type="pct"/>
            <w:tcBorders>
              <w:top w:val="single" w:sz="4" w:space="0" w:color="auto"/>
              <w:bottom w:val="single" w:sz="4" w:space="0" w:color="auto"/>
            </w:tcBorders>
            <w:shd w:val="clear" w:color="auto" w:fill="FFFFFF" w:themeFill="background1"/>
            <w:noWrap/>
          </w:tcPr>
          <w:p w14:paraId="6D0A1900" w14:textId="77777777" w:rsidR="003C290D" w:rsidRPr="003C290D" w:rsidRDefault="003C290D" w:rsidP="003C290D">
            <w:pPr>
              <w:spacing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Est. Var.</w:t>
            </w:r>
          </w:p>
        </w:tc>
        <w:tc>
          <w:tcPr>
            <w:tcW w:w="537" w:type="pct"/>
            <w:tcBorders>
              <w:top w:val="single" w:sz="4" w:space="0" w:color="auto"/>
              <w:bottom w:val="single" w:sz="4" w:space="0" w:color="auto"/>
            </w:tcBorders>
            <w:shd w:val="clear" w:color="auto" w:fill="FFFFFF" w:themeFill="background1"/>
            <w:noWrap/>
          </w:tcPr>
          <w:p w14:paraId="376DFD4D" w14:textId="77777777" w:rsidR="003C290D" w:rsidRPr="003C290D" w:rsidRDefault="003C290D" w:rsidP="003C290D">
            <w:pPr>
              <w:spacing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w:t>
            </w:r>
          </w:p>
        </w:tc>
      </w:tr>
      <w:tr w:rsidR="003C290D" w:rsidRPr="003C290D" w14:paraId="09CF2B72" w14:textId="77777777" w:rsidTr="003C290D">
        <w:trPr>
          <w:trHeight w:val="257"/>
        </w:trPr>
        <w:tc>
          <w:tcPr>
            <w:cnfStyle w:val="001000000000" w:firstRow="0" w:lastRow="0" w:firstColumn="1" w:lastColumn="0" w:oddVBand="0" w:evenVBand="0" w:oddHBand="0" w:evenHBand="0" w:firstRowFirstColumn="0" w:firstRowLastColumn="0" w:lastRowFirstColumn="0" w:lastRowLastColumn="0"/>
            <w:tcW w:w="4463" w:type="pct"/>
            <w:gridSpan w:val="5"/>
            <w:tcBorders>
              <w:top w:val="single" w:sz="4" w:space="0" w:color="auto"/>
            </w:tcBorders>
            <w:shd w:val="clear" w:color="auto" w:fill="FFFFFF" w:themeFill="background1"/>
            <w:noWrap/>
          </w:tcPr>
          <w:p w14:paraId="0CF8A395"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All primers</w:t>
            </w:r>
          </w:p>
        </w:tc>
        <w:tc>
          <w:tcPr>
            <w:tcW w:w="537" w:type="pct"/>
            <w:tcBorders>
              <w:top w:val="single" w:sz="4" w:space="0" w:color="auto"/>
            </w:tcBorders>
            <w:shd w:val="clear" w:color="auto" w:fill="FFFFFF" w:themeFill="background1"/>
            <w:noWrap/>
          </w:tcPr>
          <w:p w14:paraId="39A854EF" w14:textId="77777777" w:rsidR="003C290D" w:rsidRPr="003C290D"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b/>
                <w:bCs/>
                <w:sz w:val="22"/>
                <w:szCs w:val="22"/>
              </w:rPr>
            </w:pPr>
          </w:p>
        </w:tc>
      </w:tr>
      <w:tr w:rsidR="003C290D" w:rsidRPr="003C290D" w14:paraId="17F7FA45" w14:textId="77777777" w:rsidTr="003C290D">
        <w:trPr>
          <w:trHeight w:val="240"/>
        </w:trPr>
        <w:tc>
          <w:tcPr>
            <w:cnfStyle w:val="001000000000" w:firstRow="0" w:lastRow="0" w:firstColumn="1" w:lastColumn="0" w:oddVBand="0" w:evenVBand="0" w:oddHBand="0" w:evenHBand="0" w:firstRowFirstColumn="0" w:firstRowLastColumn="0" w:lastRowFirstColumn="0" w:lastRowLastColumn="0"/>
            <w:tcW w:w="1278" w:type="pct"/>
            <w:shd w:val="clear" w:color="auto" w:fill="FFFFFF" w:themeFill="background1"/>
            <w:noWrap/>
          </w:tcPr>
          <w:p w14:paraId="6BC266FD"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Among Pops</w:t>
            </w:r>
          </w:p>
        </w:tc>
        <w:tc>
          <w:tcPr>
            <w:tcW w:w="454" w:type="pct"/>
            <w:shd w:val="clear" w:color="auto" w:fill="FFFFFF" w:themeFill="background1"/>
            <w:noWrap/>
          </w:tcPr>
          <w:p w14:paraId="1BF5E90E"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8</w:t>
            </w:r>
          </w:p>
        </w:tc>
        <w:tc>
          <w:tcPr>
            <w:tcW w:w="955" w:type="pct"/>
            <w:shd w:val="clear" w:color="auto" w:fill="FFFFFF" w:themeFill="background1"/>
            <w:noWrap/>
          </w:tcPr>
          <w:p w14:paraId="43FA7C5A"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2370.247</w:t>
            </w:r>
          </w:p>
        </w:tc>
        <w:tc>
          <w:tcPr>
            <w:tcW w:w="827" w:type="pct"/>
            <w:shd w:val="clear" w:color="auto" w:fill="FFFFFF" w:themeFill="background1"/>
            <w:noWrap/>
          </w:tcPr>
          <w:p w14:paraId="7B81605C"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296.281</w:t>
            </w:r>
          </w:p>
        </w:tc>
        <w:tc>
          <w:tcPr>
            <w:tcW w:w="949" w:type="pct"/>
            <w:shd w:val="clear" w:color="auto" w:fill="FFFFFF" w:themeFill="background1"/>
            <w:noWrap/>
          </w:tcPr>
          <w:p w14:paraId="2D5A9731"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21.992</w:t>
            </w:r>
          </w:p>
        </w:tc>
        <w:tc>
          <w:tcPr>
            <w:tcW w:w="537" w:type="pct"/>
            <w:shd w:val="clear" w:color="auto" w:fill="FFFFFF" w:themeFill="background1"/>
            <w:noWrap/>
          </w:tcPr>
          <w:p w14:paraId="076710B1" w14:textId="77777777" w:rsidR="003C290D" w:rsidRPr="003C290D"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51%</w:t>
            </w:r>
          </w:p>
        </w:tc>
      </w:tr>
      <w:tr w:rsidR="003C290D" w:rsidRPr="003C290D" w14:paraId="6D2090A5"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1278" w:type="pct"/>
            <w:shd w:val="clear" w:color="auto" w:fill="FFFFFF" w:themeFill="background1"/>
            <w:noWrap/>
          </w:tcPr>
          <w:p w14:paraId="1F48E3BD"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Within Pops</w:t>
            </w:r>
          </w:p>
        </w:tc>
        <w:tc>
          <w:tcPr>
            <w:tcW w:w="454" w:type="pct"/>
            <w:shd w:val="clear" w:color="auto" w:fill="FFFFFF" w:themeFill="background1"/>
            <w:noWrap/>
          </w:tcPr>
          <w:p w14:paraId="4A5585C1"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104</w:t>
            </w:r>
          </w:p>
        </w:tc>
        <w:tc>
          <w:tcPr>
            <w:tcW w:w="955" w:type="pct"/>
            <w:shd w:val="clear" w:color="auto" w:fill="FFFFFF" w:themeFill="background1"/>
            <w:noWrap/>
          </w:tcPr>
          <w:p w14:paraId="4DF90A84"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2158.275</w:t>
            </w:r>
          </w:p>
        </w:tc>
        <w:tc>
          <w:tcPr>
            <w:tcW w:w="827" w:type="pct"/>
            <w:shd w:val="clear" w:color="auto" w:fill="FFFFFF" w:themeFill="background1"/>
            <w:noWrap/>
          </w:tcPr>
          <w:p w14:paraId="661535C7"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20.753</w:t>
            </w:r>
          </w:p>
        </w:tc>
        <w:tc>
          <w:tcPr>
            <w:tcW w:w="949" w:type="pct"/>
            <w:shd w:val="clear" w:color="auto" w:fill="FFFFFF" w:themeFill="background1"/>
            <w:noWrap/>
          </w:tcPr>
          <w:p w14:paraId="56BD0C9A"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20.753</w:t>
            </w:r>
          </w:p>
        </w:tc>
        <w:tc>
          <w:tcPr>
            <w:tcW w:w="537" w:type="pct"/>
            <w:shd w:val="clear" w:color="auto" w:fill="FFFFFF" w:themeFill="background1"/>
            <w:noWrap/>
          </w:tcPr>
          <w:p w14:paraId="2D994CB5" w14:textId="77777777" w:rsidR="003C290D" w:rsidRPr="003C290D"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49%</w:t>
            </w:r>
          </w:p>
        </w:tc>
      </w:tr>
      <w:tr w:rsidR="003C290D" w:rsidRPr="003C290D" w14:paraId="14022FD8" w14:textId="77777777" w:rsidTr="003C290D">
        <w:trPr>
          <w:trHeight w:val="80"/>
        </w:trPr>
        <w:tc>
          <w:tcPr>
            <w:cnfStyle w:val="001000000000" w:firstRow="0" w:lastRow="0" w:firstColumn="1" w:lastColumn="0" w:oddVBand="0" w:evenVBand="0" w:oddHBand="0" w:evenHBand="0" w:firstRowFirstColumn="0" w:firstRowLastColumn="0" w:lastRowFirstColumn="0" w:lastRowLastColumn="0"/>
            <w:tcW w:w="1278" w:type="pct"/>
            <w:tcBorders>
              <w:bottom w:val="single" w:sz="4" w:space="0" w:color="auto"/>
            </w:tcBorders>
            <w:shd w:val="clear" w:color="auto" w:fill="FFFFFF" w:themeFill="background1"/>
            <w:noWrap/>
          </w:tcPr>
          <w:p w14:paraId="155A026E"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Total</w:t>
            </w:r>
          </w:p>
        </w:tc>
        <w:tc>
          <w:tcPr>
            <w:tcW w:w="454" w:type="pct"/>
            <w:tcBorders>
              <w:bottom w:val="single" w:sz="4" w:space="0" w:color="auto"/>
            </w:tcBorders>
            <w:shd w:val="clear" w:color="auto" w:fill="FFFFFF" w:themeFill="background1"/>
            <w:noWrap/>
          </w:tcPr>
          <w:p w14:paraId="391BEC6F"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112</w:t>
            </w:r>
          </w:p>
        </w:tc>
        <w:tc>
          <w:tcPr>
            <w:tcW w:w="955" w:type="pct"/>
            <w:tcBorders>
              <w:bottom w:val="single" w:sz="4" w:space="0" w:color="auto"/>
            </w:tcBorders>
            <w:shd w:val="clear" w:color="auto" w:fill="FFFFFF" w:themeFill="background1"/>
            <w:noWrap/>
          </w:tcPr>
          <w:p w14:paraId="7F4A3A2F"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4528.522</w:t>
            </w:r>
          </w:p>
        </w:tc>
        <w:tc>
          <w:tcPr>
            <w:tcW w:w="827" w:type="pct"/>
            <w:tcBorders>
              <w:bottom w:val="single" w:sz="4" w:space="0" w:color="auto"/>
            </w:tcBorders>
            <w:shd w:val="clear" w:color="auto" w:fill="FFFFFF" w:themeFill="background1"/>
            <w:noWrap/>
          </w:tcPr>
          <w:p w14:paraId="5DA71170"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tc>
        <w:tc>
          <w:tcPr>
            <w:tcW w:w="949" w:type="pct"/>
            <w:tcBorders>
              <w:bottom w:val="single" w:sz="4" w:space="0" w:color="auto"/>
            </w:tcBorders>
            <w:shd w:val="clear" w:color="auto" w:fill="FFFFFF" w:themeFill="background1"/>
            <w:noWrap/>
          </w:tcPr>
          <w:p w14:paraId="6D54D2F9"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42.744</w:t>
            </w:r>
          </w:p>
        </w:tc>
        <w:tc>
          <w:tcPr>
            <w:tcW w:w="537" w:type="pct"/>
            <w:tcBorders>
              <w:bottom w:val="single" w:sz="4" w:space="0" w:color="auto"/>
            </w:tcBorders>
            <w:shd w:val="clear" w:color="auto" w:fill="FFFFFF" w:themeFill="background1"/>
            <w:noWrap/>
          </w:tcPr>
          <w:p w14:paraId="6A2E79C3" w14:textId="77777777" w:rsidR="003C290D" w:rsidRPr="003C290D"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100%</w:t>
            </w:r>
          </w:p>
        </w:tc>
      </w:tr>
      <w:tr w:rsidR="003C290D" w:rsidRPr="003C290D" w14:paraId="0F57BFE4"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FFFFFF" w:themeFill="background1"/>
            <w:noWrap/>
          </w:tcPr>
          <w:p w14:paraId="32F22A91" w14:textId="77777777" w:rsidR="003C290D" w:rsidRPr="00D5096C" w:rsidRDefault="003C290D" w:rsidP="003C290D">
            <w:pPr>
              <w:spacing w:line="240" w:lineRule="auto"/>
              <w:contextualSpacing/>
              <w:rPr>
                <w:rFonts w:eastAsia="Times New Roman"/>
                <w:b w:val="0"/>
                <w:bCs w:val="0"/>
                <w:sz w:val="22"/>
                <w:szCs w:val="22"/>
              </w:rPr>
            </w:pPr>
            <w:r w:rsidRPr="00D5096C">
              <w:rPr>
                <w:b w:val="0"/>
                <w:bCs w:val="0"/>
                <w:sz w:val="22"/>
                <w:szCs w:val="22"/>
              </w:rPr>
              <w:t>Di-nucleotide repeat motif primers</w:t>
            </w:r>
          </w:p>
        </w:tc>
      </w:tr>
      <w:tr w:rsidR="003C290D" w:rsidRPr="003C290D" w14:paraId="10D98389" w14:textId="77777777" w:rsidTr="003C290D">
        <w:trPr>
          <w:trHeight w:val="80"/>
        </w:trPr>
        <w:tc>
          <w:tcPr>
            <w:cnfStyle w:val="001000000000" w:firstRow="0" w:lastRow="0" w:firstColumn="1" w:lastColumn="0" w:oddVBand="0" w:evenVBand="0" w:oddHBand="0" w:evenHBand="0" w:firstRowFirstColumn="0" w:firstRowLastColumn="0" w:lastRowFirstColumn="0" w:lastRowLastColumn="0"/>
            <w:tcW w:w="1278" w:type="pct"/>
            <w:shd w:val="clear" w:color="auto" w:fill="FFFFFF" w:themeFill="background1"/>
            <w:noWrap/>
          </w:tcPr>
          <w:p w14:paraId="34693EAF"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Among Pops</w:t>
            </w:r>
          </w:p>
        </w:tc>
        <w:tc>
          <w:tcPr>
            <w:tcW w:w="454" w:type="pct"/>
            <w:shd w:val="clear" w:color="auto" w:fill="FFFFFF" w:themeFill="background1"/>
            <w:noWrap/>
          </w:tcPr>
          <w:p w14:paraId="44968389"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8</w:t>
            </w:r>
          </w:p>
        </w:tc>
        <w:tc>
          <w:tcPr>
            <w:tcW w:w="955" w:type="pct"/>
            <w:shd w:val="clear" w:color="auto" w:fill="FFFFFF" w:themeFill="background1"/>
            <w:noWrap/>
          </w:tcPr>
          <w:p w14:paraId="5D40EEF1"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1131.601</w:t>
            </w:r>
          </w:p>
        </w:tc>
        <w:tc>
          <w:tcPr>
            <w:tcW w:w="827" w:type="pct"/>
            <w:shd w:val="clear" w:color="auto" w:fill="FFFFFF" w:themeFill="background1"/>
            <w:noWrap/>
          </w:tcPr>
          <w:p w14:paraId="1F1B7B07"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141.450</w:t>
            </w:r>
          </w:p>
        </w:tc>
        <w:tc>
          <w:tcPr>
            <w:tcW w:w="949" w:type="pct"/>
            <w:shd w:val="clear" w:color="auto" w:fill="FFFFFF" w:themeFill="background1"/>
            <w:noWrap/>
          </w:tcPr>
          <w:p w14:paraId="7C4B8F76"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10.341</w:t>
            </w:r>
          </w:p>
        </w:tc>
        <w:tc>
          <w:tcPr>
            <w:tcW w:w="537" w:type="pct"/>
            <w:shd w:val="clear" w:color="auto" w:fill="FFFFFF" w:themeFill="background1"/>
            <w:noWrap/>
          </w:tcPr>
          <w:p w14:paraId="79CB8C7D" w14:textId="77777777" w:rsidR="003C290D" w:rsidRPr="003C290D"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47%</w:t>
            </w:r>
          </w:p>
        </w:tc>
      </w:tr>
      <w:tr w:rsidR="003C290D" w:rsidRPr="003C290D" w14:paraId="2D546303"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1278" w:type="pct"/>
            <w:shd w:val="clear" w:color="auto" w:fill="FFFFFF" w:themeFill="background1"/>
            <w:noWrap/>
          </w:tcPr>
          <w:p w14:paraId="0397D672"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Within Pops</w:t>
            </w:r>
          </w:p>
        </w:tc>
        <w:tc>
          <w:tcPr>
            <w:tcW w:w="454" w:type="pct"/>
            <w:shd w:val="clear" w:color="auto" w:fill="FFFFFF" w:themeFill="background1"/>
            <w:noWrap/>
          </w:tcPr>
          <w:p w14:paraId="730A8550"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104</w:t>
            </w:r>
          </w:p>
        </w:tc>
        <w:tc>
          <w:tcPr>
            <w:tcW w:w="955" w:type="pct"/>
            <w:shd w:val="clear" w:color="auto" w:fill="FFFFFF" w:themeFill="background1"/>
            <w:noWrap/>
          </w:tcPr>
          <w:p w14:paraId="75A94D36"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1237.116</w:t>
            </w:r>
          </w:p>
        </w:tc>
        <w:tc>
          <w:tcPr>
            <w:tcW w:w="827" w:type="pct"/>
            <w:shd w:val="clear" w:color="auto" w:fill="FFFFFF" w:themeFill="background1"/>
            <w:noWrap/>
          </w:tcPr>
          <w:p w14:paraId="7B041A42"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11.895</w:t>
            </w:r>
          </w:p>
        </w:tc>
        <w:tc>
          <w:tcPr>
            <w:tcW w:w="949" w:type="pct"/>
            <w:shd w:val="clear" w:color="auto" w:fill="FFFFFF" w:themeFill="background1"/>
            <w:noWrap/>
          </w:tcPr>
          <w:p w14:paraId="677049BD"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11.895</w:t>
            </w:r>
          </w:p>
        </w:tc>
        <w:tc>
          <w:tcPr>
            <w:tcW w:w="537" w:type="pct"/>
            <w:shd w:val="clear" w:color="auto" w:fill="FFFFFF" w:themeFill="background1"/>
            <w:noWrap/>
          </w:tcPr>
          <w:p w14:paraId="59C9C9ED" w14:textId="77777777" w:rsidR="003C290D" w:rsidRPr="003C290D"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53%</w:t>
            </w:r>
          </w:p>
        </w:tc>
      </w:tr>
      <w:tr w:rsidR="003C290D" w:rsidRPr="003C290D" w14:paraId="4F76E7E3" w14:textId="77777777" w:rsidTr="003C290D">
        <w:trPr>
          <w:trHeight w:val="135"/>
        </w:trPr>
        <w:tc>
          <w:tcPr>
            <w:cnfStyle w:val="001000000000" w:firstRow="0" w:lastRow="0" w:firstColumn="1" w:lastColumn="0" w:oddVBand="0" w:evenVBand="0" w:oddHBand="0" w:evenHBand="0" w:firstRowFirstColumn="0" w:firstRowLastColumn="0" w:lastRowFirstColumn="0" w:lastRowLastColumn="0"/>
            <w:tcW w:w="1278" w:type="pct"/>
            <w:tcBorders>
              <w:bottom w:val="single" w:sz="4" w:space="0" w:color="auto"/>
            </w:tcBorders>
            <w:shd w:val="clear" w:color="auto" w:fill="FFFFFF" w:themeFill="background1"/>
            <w:noWrap/>
          </w:tcPr>
          <w:p w14:paraId="196742BC"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Total</w:t>
            </w:r>
          </w:p>
        </w:tc>
        <w:tc>
          <w:tcPr>
            <w:tcW w:w="454" w:type="pct"/>
            <w:tcBorders>
              <w:bottom w:val="single" w:sz="4" w:space="0" w:color="auto"/>
            </w:tcBorders>
            <w:shd w:val="clear" w:color="auto" w:fill="FFFFFF" w:themeFill="background1"/>
            <w:noWrap/>
          </w:tcPr>
          <w:p w14:paraId="2977D534"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112</w:t>
            </w:r>
          </w:p>
        </w:tc>
        <w:tc>
          <w:tcPr>
            <w:tcW w:w="955" w:type="pct"/>
            <w:tcBorders>
              <w:bottom w:val="single" w:sz="4" w:space="0" w:color="auto"/>
            </w:tcBorders>
            <w:shd w:val="clear" w:color="auto" w:fill="FFFFFF" w:themeFill="background1"/>
            <w:noWrap/>
          </w:tcPr>
          <w:p w14:paraId="753AFA7D"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2368.717</w:t>
            </w:r>
          </w:p>
        </w:tc>
        <w:tc>
          <w:tcPr>
            <w:tcW w:w="827" w:type="pct"/>
            <w:tcBorders>
              <w:bottom w:val="single" w:sz="4" w:space="0" w:color="auto"/>
            </w:tcBorders>
            <w:shd w:val="clear" w:color="auto" w:fill="FFFFFF" w:themeFill="background1"/>
            <w:noWrap/>
          </w:tcPr>
          <w:p w14:paraId="72A87C00"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tc>
        <w:tc>
          <w:tcPr>
            <w:tcW w:w="949" w:type="pct"/>
            <w:tcBorders>
              <w:bottom w:val="single" w:sz="4" w:space="0" w:color="auto"/>
            </w:tcBorders>
            <w:shd w:val="clear" w:color="auto" w:fill="FFFFFF" w:themeFill="background1"/>
            <w:noWrap/>
          </w:tcPr>
          <w:p w14:paraId="44AA1019"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22.236</w:t>
            </w:r>
          </w:p>
        </w:tc>
        <w:tc>
          <w:tcPr>
            <w:tcW w:w="537" w:type="pct"/>
            <w:tcBorders>
              <w:bottom w:val="single" w:sz="4" w:space="0" w:color="auto"/>
            </w:tcBorders>
            <w:shd w:val="clear" w:color="auto" w:fill="FFFFFF" w:themeFill="background1"/>
            <w:noWrap/>
          </w:tcPr>
          <w:p w14:paraId="4B3871E9" w14:textId="77777777" w:rsidR="003C290D" w:rsidRPr="003C290D"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100%</w:t>
            </w:r>
          </w:p>
        </w:tc>
      </w:tr>
      <w:tr w:rsidR="003C290D" w:rsidRPr="003C290D" w14:paraId="7689408A"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FFFFFF" w:themeFill="background1"/>
            <w:noWrap/>
          </w:tcPr>
          <w:p w14:paraId="1FAACD0D"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Tri-nucleotide repeat motif primer</w:t>
            </w:r>
          </w:p>
        </w:tc>
      </w:tr>
      <w:tr w:rsidR="003C290D" w:rsidRPr="003C290D" w14:paraId="6AF65346" w14:textId="77777777" w:rsidTr="003C290D">
        <w:trPr>
          <w:trHeight w:val="123"/>
        </w:trPr>
        <w:tc>
          <w:tcPr>
            <w:cnfStyle w:val="001000000000" w:firstRow="0" w:lastRow="0" w:firstColumn="1" w:lastColumn="0" w:oddVBand="0" w:evenVBand="0" w:oddHBand="0" w:evenHBand="0" w:firstRowFirstColumn="0" w:firstRowLastColumn="0" w:lastRowFirstColumn="0" w:lastRowLastColumn="0"/>
            <w:tcW w:w="1278" w:type="pct"/>
            <w:shd w:val="clear" w:color="auto" w:fill="FFFFFF" w:themeFill="background1"/>
            <w:noWrap/>
          </w:tcPr>
          <w:p w14:paraId="0A7DDFA7"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Among Pops</w:t>
            </w:r>
          </w:p>
        </w:tc>
        <w:tc>
          <w:tcPr>
            <w:tcW w:w="454" w:type="pct"/>
            <w:shd w:val="clear" w:color="auto" w:fill="FFFFFF" w:themeFill="background1"/>
            <w:noWrap/>
          </w:tcPr>
          <w:p w14:paraId="19F9C457"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8</w:t>
            </w:r>
          </w:p>
        </w:tc>
        <w:tc>
          <w:tcPr>
            <w:tcW w:w="955" w:type="pct"/>
            <w:shd w:val="clear" w:color="auto" w:fill="FFFFFF" w:themeFill="background1"/>
            <w:noWrap/>
          </w:tcPr>
          <w:p w14:paraId="1DEDF9B3"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372.170</w:t>
            </w:r>
          </w:p>
        </w:tc>
        <w:tc>
          <w:tcPr>
            <w:tcW w:w="827" w:type="pct"/>
            <w:shd w:val="clear" w:color="auto" w:fill="FFFFFF" w:themeFill="background1"/>
            <w:noWrap/>
          </w:tcPr>
          <w:p w14:paraId="4D91156E"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46.521</w:t>
            </w:r>
          </w:p>
        </w:tc>
        <w:tc>
          <w:tcPr>
            <w:tcW w:w="949" w:type="pct"/>
            <w:shd w:val="clear" w:color="auto" w:fill="FFFFFF" w:themeFill="background1"/>
            <w:noWrap/>
          </w:tcPr>
          <w:p w14:paraId="51EFE8CA"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3.501</w:t>
            </w:r>
          </w:p>
        </w:tc>
        <w:tc>
          <w:tcPr>
            <w:tcW w:w="537" w:type="pct"/>
            <w:shd w:val="clear" w:color="auto" w:fill="FFFFFF" w:themeFill="background1"/>
            <w:noWrap/>
          </w:tcPr>
          <w:p w14:paraId="7BC26053" w14:textId="77777777" w:rsidR="003C290D" w:rsidRPr="003C290D"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57%</w:t>
            </w:r>
          </w:p>
        </w:tc>
      </w:tr>
      <w:tr w:rsidR="003C290D" w:rsidRPr="003C290D" w14:paraId="1163F517"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1278" w:type="pct"/>
            <w:shd w:val="clear" w:color="auto" w:fill="FFFFFF" w:themeFill="background1"/>
            <w:noWrap/>
          </w:tcPr>
          <w:p w14:paraId="06E59FD7"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Within Pops</w:t>
            </w:r>
          </w:p>
        </w:tc>
        <w:tc>
          <w:tcPr>
            <w:tcW w:w="454" w:type="pct"/>
            <w:shd w:val="clear" w:color="auto" w:fill="FFFFFF" w:themeFill="background1"/>
            <w:noWrap/>
          </w:tcPr>
          <w:p w14:paraId="3231B4E0"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104</w:t>
            </w:r>
          </w:p>
        </w:tc>
        <w:tc>
          <w:tcPr>
            <w:tcW w:w="955" w:type="pct"/>
            <w:shd w:val="clear" w:color="auto" w:fill="FFFFFF" w:themeFill="background1"/>
            <w:noWrap/>
          </w:tcPr>
          <w:p w14:paraId="37F4D0F0"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277.069</w:t>
            </w:r>
          </w:p>
        </w:tc>
        <w:tc>
          <w:tcPr>
            <w:tcW w:w="827" w:type="pct"/>
            <w:shd w:val="clear" w:color="auto" w:fill="FFFFFF" w:themeFill="background1"/>
            <w:noWrap/>
          </w:tcPr>
          <w:p w14:paraId="46005FAE"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2.664</w:t>
            </w:r>
          </w:p>
        </w:tc>
        <w:tc>
          <w:tcPr>
            <w:tcW w:w="949" w:type="pct"/>
            <w:shd w:val="clear" w:color="auto" w:fill="FFFFFF" w:themeFill="background1"/>
            <w:noWrap/>
          </w:tcPr>
          <w:p w14:paraId="17635D8C"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2.664</w:t>
            </w:r>
          </w:p>
        </w:tc>
        <w:tc>
          <w:tcPr>
            <w:tcW w:w="537" w:type="pct"/>
            <w:shd w:val="clear" w:color="auto" w:fill="FFFFFF" w:themeFill="background1"/>
            <w:noWrap/>
          </w:tcPr>
          <w:p w14:paraId="5A087456" w14:textId="77777777" w:rsidR="003C290D" w:rsidRPr="003C290D"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43%</w:t>
            </w:r>
          </w:p>
        </w:tc>
      </w:tr>
      <w:tr w:rsidR="003C290D" w:rsidRPr="003C290D" w14:paraId="4A707999" w14:textId="77777777" w:rsidTr="003C290D">
        <w:trPr>
          <w:trHeight w:val="87"/>
        </w:trPr>
        <w:tc>
          <w:tcPr>
            <w:cnfStyle w:val="001000000000" w:firstRow="0" w:lastRow="0" w:firstColumn="1" w:lastColumn="0" w:oddVBand="0" w:evenVBand="0" w:oddHBand="0" w:evenHBand="0" w:firstRowFirstColumn="0" w:firstRowLastColumn="0" w:lastRowFirstColumn="0" w:lastRowLastColumn="0"/>
            <w:tcW w:w="1278" w:type="pct"/>
            <w:tcBorders>
              <w:bottom w:val="single" w:sz="4" w:space="0" w:color="auto"/>
            </w:tcBorders>
            <w:shd w:val="clear" w:color="auto" w:fill="FFFFFF" w:themeFill="background1"/>
            <w:noWrap/>
          </w:tcPr>
          <w:p w14:paraId="42BE31C5"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Total</w:t>
            </w:r>
          </w:p>
        </w:tc>
        <w:tc>
          <w:tcPr>
            <w:tcW w:w="454" w:type="pct"/>
            <w:tcBorders>
              <w:bottom w:val="single" w:sz="4" w:space="0" w:color="auto"/>
            </w:tcBorders>
            <w:shd w:val="clear" w:color="auto" w:fill="FFFFFF" w:themeFill="background1"/>
            <w:noWrap/>
          </w:tcPr>
          <w:p w14:paraId="1588382C"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112</w:t>
            </w:r>
          </w:p>
        </w:tc>
        <w:tc>
          <w:tcPr>
            <w:tcW w:w="955" w:type="pct"/>
            <w:tcBorders>
              <w:bottom w:val="single" w:sz="4" w:space="0" w:color="auto"/>
            </w:tcBorders>
            <w:shd w:val="clear" w:color="auto" w:fill="FFFFFF" w:themeFill="background1"/>
            <w:noWrap/>
          </w:tcPr>
          <w:p w14:paraId="25DFAF27"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649.239</w:t>
            </w:r>
          </w:p>
        </w:tc>
        <w:tc>
          <w:tcPr>
            <w:tcW w:w="827" w:type="pct"/>
            <w:tcBorders>
              <w:bottom w:val="single" w:sz="4" w:space="0" w:color="auto"/>
            </w:tcBorders>
            <w:shd w:val="clear" w:color="auto" w:fill="FFFFFF" w:themeFill="background1"/>
            <w:noWrap/>
          </w:tcPr>
          <w:p w14:paraId="114F235E"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tc>
        <w:tc>
          <w:tcPr>
            <w:tcW w:w="949" w:type="pct"/>
            <w:tcBorders>
              <w:bottom w:val="single" w:sz="4" w:space="0" w:color="auto"/>
            </w:tcBorders>
            <w:shd w:val="clear" w:color="auto" w:fill="FFFFFF" w:themeFill="background1"/>
            <w:noWrap/>
          </w:tcPr>
          <w:p w14:paraId="240C8978"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6.165</w:t>
            </w:r>
          </w:p>
        </w:tc>
        <w:tc>
          <w:tcPr>
            <w:tcW w:w="537" w:type="pct"/>
            <w:tcBorders>
              <w:bottom w:val="single" w:sz="4" w:space="0" w:color="auto"/>
            </w:tcBorders>
            <w:shd w:val="clear" w:color="auto" w:fill="FFFFFF" w:themeFill="background1"/>
            <w:noWrap/>
          </w:tcPr>
          <w:p w14:paraId="10027C8A" w14:textId="77777777" w:rsidR="003C290D" w:rsidRPr="003C290D"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100%</w:t>
            </w:r>
          </w:p>
        </w:tc>
      </w:tr>
      <w:tr w:rsidR="003C290D" w:rsidRPr="003C290D" w14:paraId="086CF6DE" w14:textId="77777777" w:rsidTr="003C290D">
        <w:trPr>
          <w:trHeight w:val="203"/>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FFFFFF" w:themeFill="background1"/>
            <w:noWrap/>
          </w:tcPr>
          <w:p w14:paraId="57F5B6A7"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Tetra-nucleotide repeat motif primers</w:t>
            </w:r>
          </w:p>
        </w:tc>
      </w:tr>
      <w:tr w:rsidR="003C290D" w:rsidRPr="003C290D" w14:paraId="582C45EA" w14:textId="77777777" w:rsidTr="003C290D">
        <w:trPr>
          <w:trHeight w:val="168"/>
        </w:trPr>
        <w:tc>
          <w:tcPr>
            <w:cnfStyle w:val="001000000000" w:firstRow="0" w:lastRow="0" w:firstColumn="1" w:lastColumn="0" w:oddVBand="0" w:evenVBand="0" w:oddHBand="0" w:evenHBand="0" w:firstRowFirstColumn="0" w:firstRowLastColumn="0" w:lastRowFirstColumn="0" w:lastRowLastColumn="0"/>
            <w:tcW w:w="1278" w:type="pct"/>
            <w:shd w:val="clear" w:color="auto" w:fill="FFFFFF" w:themeFill="background1"/>
            <w:noWrap/>
          </w:tcPr>
          <w:p w14:paraId="57476017"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Among Pops</w:t>
            </w:r>
          </w:p>
        </w:tc>
        <w:tc>
          <w:tcPr>
            <w:tcW w:w="454" w:type="pct"/>
            <w:shd w:val="clear" w:color="auto" w:fill="FFFFFF" w:themeFill="background1"/>
            <w:noWrap/>
          </w:tcPr>
          <w:p w14:paraId="683E2A18"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8</w:t>
            </w:r>
          </w:p>
        </w:tc>
        <w:tc>
          <w:tcPr>
            <w:tcW w:w="955" w:type="pct"/>
            <w:shd w:val="clear" w:color="auto" w:fill="FFFFFF" w:themeFill="background1"/>
            <w:noWrap/>
          </w:tcPr>
          <w:p w14:paraId="33E1CF75"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1131.601</w:t>
            </w:r>
          </w:p>
        </w:tc>
        <w:tc>
          <w:tcPr>
            <w:tcW w:w="827" w:type="pct"/>
            <w:shd w:val="clear" w:color="auto" w:fill="FFFFFF" w:themeFill="background1"/>
            <w:noWrap/>
          </w:tcPr>
          <w:p w14:paraId="78E09531"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141.450</w:t>
            </w:r>
          </w:p>
        </w:tc>
        <w:tc>
          <w:tcPr>
            <w:tcW w:w="949" w:type="pct"/>
            <w:shd w:val="clear" w:color="auto" w:fill="FFFFFF" w:themeFill="background1"/>
            <w:noWrap/>
          </w:tcPr>
          <w:p w14:paraId="5AC862E6"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10.341</w:t>
            </w:r>
          </w:p>
        </w:tc>
        <w:tc>
          <w:tcPr>
            <w:tcW w:w="537" w:type="pct"/>
            <w:shd w:val="clear" w:color="auto" w:fill="FFFFFF" w:themeFill="background1"/>
            <w:noWrap/>
          </w:tcPr>
          <w:p w14:paraId="5486F32F" w14:textId="77777777" w:rsidR="003C290D" w:rsidRPr="003C290D"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54%</w:t>
            </w:r>
          </w:p>
        </w:tc>
      </w:tr>
      <w:tr w:rsidR="003C290D" w:rsidRPr="003C290D" w14:paraId="67A8B21E"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1278" w:type="pct"/>
            <w:shd w:val="clear" w:color="auto" w:fill="FFFFFF" w:themeFill="background1"/>
            <w:noWrap/>
          </w:tcPr>
          <w:p w14:paraId="3582F4CE"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Within Pops</w:t>
            </w:r>
          </w:p>
        </w:tc>
        <w:tc>
          <w:tcPr>
            <w:tcW w:w="454" w:type="pct"/>
            <w:shd w:val="clear" w:color="auto" w:fill="FFFFFF" w:themeFill="background1"/>
            <w:noWrap/>
          </w:tcPr>
          <w:p w14:paraId="7BF651A8"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104</w:t>
            </w:r>
          </w:p>
        </w:tc>
        <w:tc>
          <w:tcPr>
            <w:tcW w:w="955" w:type="pct"/>
            <w:shd w:val="clear" w:color="auto" w:fill="FFFFFF" w:themeFill="background1"/>
            <w:noWrap/>
          </w:tcPr>
          <w:p w14:paraId="33A79D88"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1237.116</w:t>
            </w:r>
          </w:p>
        </w:tc>
        <w:tc>
          <w:tcPr>
            <w:tcW w:w="827" w:type="pct"/>
            <w:shd w:val="clear" w:color="auto" w:fill="FFFFFF" w:themeFill="background1"/>
            <w:noWrap/>
          </w:tcPr>
          <w:p w14:paraId="40533BDB"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11.895</w:t>
            </w:r>
          </w:p>
        </w:tc>
        <w:tc>
          <w:tcPr>
            <w:tcW w:w="949" w:type="pct"/>
            <w:shd w:val="clear" w:color="auto" w:fill="FFFFFF" w:themeFill="background1"/>
            <w:noWrap/>
          </w:tcPr>
          <w:p w14:paraId="542C050B"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11.895</w:t>
            </w:r>
          </w:p>
        </w:tc>
        <w:tc>
          <w:tcPr>
            <w:tcW w:w="537" w:type="pct"/>
            <w:shd w:val="clear" w:color="auto" w:fill="FFFFFF" w:themeFill="background1"/>
            <w:noWrap/>
          </w:tcPr>
          <w:p w14:paraId="37CA5196" w14:textId="77777777" w:rsidR="003C290D" w:rsidRPr="003C290D"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46%</w:t>
            </w:r>
          </w:p>
        </w:tc>
      </w:tr>
      <w:tr w:rsidR="003C290D" w:rsidRPr="003C290D" w14:paraId="308324FD" w14:textId="77777777" w:rsidTr="003C290D">
        <w:trPr>
          <w:trHeight w:val="105"/>
        </w:trPr>
        <w:tc>
          <w:tcPr>
            <w:cnfStyle w:val="001000000000" w:firstRow="0" w:lastRow="0" w:firstColumn="1" w:lastColumn="0" w:oddVBand="0" w:evenVBand="0" w:oddHBand="0" w:evenHBand="0" w:firstRowFirstColumn="0" w:firstRowLastColumn="0" w:lastRowFirstColumn="0" w:lastRowLastColumn="0"/>
            <w:tcW w:w="1278" w:type="pct"/>
            <w:tcBorders>
              <w:bottom w:val="single" w:sz="4" w:space="0" w:color="auto"/>
            </w:tcBorders>
            <w:shd w:val="clear" w:color="auto" w:fill="FFFFFF" w:themeFill="background1"/>
            <w:noWrap/>
          </w:tcPr>
          <w:p w14:paraId="4DC625CE"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Total</w:t>
            </w:r>
          </w:p>
        </w:tc>
        <w:tc>
          <w:tcPr>
            <w:tcW w:w="454" w:type="pct"/>
            <w:tcBorders>
              <w:bottom w:val="single" w:sz="4" w:space="0" w:color="auto"/>
            </w:tcBorders>
            <w:shd w:val="clear" w:color="auto" w:fill="FFFFFF" w:themeFill="background1"/>
            <w:noWrap/>
          </w:tcPr>
          <w:p w14:paraId="45A521CF"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112</w:t>
            </w:r>
          </w:p>
        </w:tc>
        <w:tc>
          <w:tcPr>
            <w:tcW w:w="955" w:type="pct"/>
            <w:tcBorders>
              <w:bottom w:val="single" w:sz="4" w:space="0" w:color="auto"/>
            </w:tcBorders>
            <w:shd w:val="clear" w:color="auto" w:fill="FFFFFF" w:themeFill="background1"/>
            <w:noWrap/>
          </w:tcPr>
          <w:p w14:paraId="6B0ED119"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2368.717</w:t>
            </w:r>
          </w:p>
        </w:tc>
        <w:tc>
          <w:tcPr>
            <w:tcW w:w="827" w:type="pct"/>
            <w:tcBorders>
              <w:bottom w:val="single" w:sz="4" w:space="0" w:color="auto"/>
            </w:tcBorders>
            <w:shd w:val="clear" w:color="auto" w:fill="FFFFFF" w:themeFill="background1"/>
            <w:noWrap/>
          </w:tcPr>
          <w:p w14:paraId="32789030"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tc>
        <w:tc>
          <w:tcPr>
            <w:tcW w:w="949" w:type="pct"/>
            <w:tcBorders>
              <w:bottom w:val="single" w:sz="4" w:space="0" w:color="auto"/>
            </w:tcBorders>
            <w:shd w:val="clear" w:color="auto" w:fill="FFFFFF" w:themeFill="background1"/>
            <w:noWrap/>
          </w:tcPr>
          <w:p w14:paraId="56404EB0"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22.236</w:t>
            </w:r>
          </w:p>
        </w:tc>
        <w:tc>
          <w:tcPr>
            <w:tcW w:w="537" w:type="pct"/>
            <w:tcBorders>
              <w:bottom w:val="single" w:sz="4" w:space="0" w:color="auto"/>
            </w:tcBorders>
            <w:shd w:val="clear" w:color="auto" w:fill="FFFFFF" w:themeFill="background1"/>
            <w:noWrap/>
          </w:tcPr>
          <w:p w14:paraId="7C179A30" w14:textId="77777777" w:rsidR="003C290D" w:rsidRPr="003C290D"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100%</w:t>
            </w:r>
          </w:p>
        </w:tc>
      </w:tr>
      <w:tr w:rsidR="003C290D" w:rsidRPr="003C290D" w14:paraId="4A6DEE8B"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FFFFFF" w:themeFill="background1"/>
            <w:noWrap/>
          </w:tcPr>
          <w:p w14:paraId="322EDA00"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Penta-nucleotide repeat motif primer</w:t>
            </w:r>
          </w:p>
        </w:tc>
      </w:tr>
      <w:tr w:rsidR="003C290D" w:rsidRPr="003C290D" w14:paraId="2D6F10DA" w14:textId="77777777" w:rsidTr="003C290D">
        <w:trPr>
          <w:trHeight w:val="132"/>
        </w:trPr>
        <w:tc>
          <w:tcPr>
            <w:cnfStyle w:val="001000000000" w:firstRow="0" w:lastRow="0" w:firstColumn="1" w:lastColumn="0" w:oddVBand="0" w:evenVBand="0" w:oddHBand="0" w:evenHBand="0" w:firstRowFirstColumn="0" w:firstRowLastColumn="0" w:lastRowFirstColumn="0" w:lastRowLastColumn="0"/>
            <w:tcW w:w="1278" w:type="pct"/>
            <w:shd w:val="clear" w:color="auto" w:fill="FFFFFF" w:themeFill="background1"/>
            <w:noWrap/>
          </w:tcPr>
          <w:p w14:paraId="76651B57"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Among Pops</w:t>
            </w:r>
          </w:p>
        </w:tc>
        <w:tc>
          <w:tcPr>
            <w:tcW w:w="454" w:type="pct"/>
            <w:shd w:val="clear" w:color="auto" w:fill="FFFFFF" w:themeFill="background1"/>
            <w:noWrap/>
          </w:tcPr>
          <w:p w14:paraId="1FD6D86F"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8</w:t>
            </w:r>
          </w:p>
        </w:tc>
        <w:tc>
          <w:tcPr>
            <w:tcW w:w="955" w:type="pct"/>
            <w:shd w:val="clear" w:color="auto" w:fill="FFFFFF" w:themeFill="background1"/>
            <w:noWrap/>
          </w:tcPr>
          <w:p w14:paraId="1039EFAC"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279.613</w:t>
            </w:r>
          </w:p>
        </w:tc>
        <w:tc>
          <w:tcPr>
            <w:tcW w:w="827" w:type="pct"/>
            <w:shd w:val="clear" w:color="auto" w:fill="FFFFFF" w:themeFill="background1"/>
            <w:noWrap/>
          </w:tcPr>
          <w:p w14:paraId="19AC48B1"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34.952</w:t>
            </w:r>
          </w:p>
        </w:tc>
        <w:tc>
          <w:tcPr>
            <w:tcW w:w="949" w:type="pct"/>
            <w:shd w:val="clear" w:color="auto" w:fill="FFFFFF" w:themeFill="background1"/>
            <w:noWrap/>
          </w:tcPr>
          <w:p w14:paraId="016D726A"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2.663</w:t>
            </w:r>
          </w:p>
        </w:tc>
        <w:tc>
          <w:tcPr>
            <w:tcW w:w="537" w:type="pct"/>
            <w:shd w:val="clear" w:color="auto" w:fill="FFFFFF" w:themeFill="background1"/>
            <w:noWrap/>
          </w:tcPr>
          <w:p w14:paraId="5ECB0441" w14:textId="77777777" w:rsidR="003C290D" w:rsidRPr="003C290D"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63%</w:t>
            </w:r>
          </w:p>
        </w:tc>
      </w:tr>
      <w:tr w:rsidR="003C290D" w:rsidRPr="003C290D" w14:paraId="52646404"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1278" w:type="pct"/>
            <w:shd w:val="clear" w:color="auto" w:fill="FFFFFF" w:themeFill="background1"/>
            <w:noWrap/>
          </w:tcPr>
          <w:p w14:paraId="18E634F8"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Within Pops</w:t>
            </w:r>
          </w:p>
        </w:tc>
        <w:tc>
          <w:tcPr>
            <w:tcW w:w="454" w:type="pct"/>
            <w:shd w:val="clear" w:color="auto" w:fill="FFFFFF" w:themeFill="background1"/>
            <w:noWrap/>
          </w:tcPr>
          <w:p w14:paraId="528AC34B"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104</w:t>
            </w:r>
          </w:p>
        </w:tc>
        <w:tc>
          <w:tcPr>
            <w:tcW w:w="955" w:type="pct"/>
            <w:shd w:val="clear" w:color="auto" w:fill="FFFFFF" w:themeFill="background1"/>
            <w:noWrap/>
          </w:tcPr>
          <w:p w14:paraId="3072ECBD"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164.723</w:t>
            </w:r>
          </w:p>
        </w:tc>
        <w:tc>
          <w:tcPr>
            <w:tcW w:w="827" w:type="pct"/>
            <w:shd w:val="clear" w:color="auto" w:fill="FFFFFF" w:themeFill="background1"/>
            <w:noWrap/>
          </w:tcPr>
          <w:p w14:paraId="43F0D5FE"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1.584</w:t>
            </w:r>
          </w:p>
        </w:tc>
        <w:tc>
          <w:tcPr>
            <w:tcW w:w="949" w:type="pct"/>
            <w:shd w:val="clear" w:color="auto" w:fill="FFFFFF" w:themeFill="background1"/>
            <w:noWrap/>
          </w:tcPr>
          <w:p w14:paraId="094E481E"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1.584</w:t>
            </w:r>
          </w:p>
        </w:tc>
        <w:tc>
          <w:tcPr>
            <w:tcW w:w="537" w:type="pct"/>
            <w:shd w:val="clear" w:color="auto" w:fill="FFFFFF" w:themeFill="background1"/>
            <w:noWrap/>
          </w:tcPr>
          <w:p w14:paraId="1B316E62" w14:textId="77777777" w:rsidR="003C290D" w:rsidRPr="003C290D"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37%</w:t>
            </w:r>
          </w:p>
        </w:tc>
      </w:tr>
      <w:tr w:rsidR="003C290D" w:rsidRPr="003C290D" w14:paraId="273A1E31" w14:textId="77777777" w:rsidTr="003C290D">
        <w:trPr>
          <w:trHeight w:val="80"/>
        </w:trPr>
        <w:tc>
          <w:tcPr>
            <w:cnfStyle w:val="001000000000" w:firstRow="0" w:lastRow="0" w:firstColumn="1" w:lastColumn="0" w:oddVBand="0" w:evenVBand="0" w:oddHBand="0" w:evenHBand="0" w:firstRowFirstColumn="0" w:firstRowLastColumn="0" w:lastRowFirstColumn="0" w:lastRowLastColumn="0"/>
            <w:tcW w:w="1278" w:type="pct"/>
            <w:tcBorders>
              <w:bottom w:val="single" w:sz="4" w:space="0" w:color="auto"/>
            </w:tcBorders>
            <w:shd w:val="clear" w:color="auto" w:fill="FFFFFF" w:themeFill="background1"/>
            <w:noWrap/>
          </w:tcPr>
          <w:p w14:paraId="705DD30E" w14:textId="77777777" w:rsidR="003C290D" w:rsidRPr="00D5096C" w:rsidRDefault="003C290D" w:rsidP="003C290D">
            <w:pPr>
              <w:spacing w:line="240" w:lineRule="auto"/>
              <w:contextualSpacing/>
              <w:rPr>
                <w:rFonts w:eastAsia="Times New Roman"/>
                <w:b w:val="0"/>
                <w:bCs w:val="0"/>
                <w:sz w:val="22"/>
                <w:szCs w:val="22"/>
              </w:rPr>
            </w:pPr>
            <w:r w:rsidRPr="00D5096C">
              <w:rPr>
                <w:rFonts w:eastAsia="Times New Roman"/>
                <w:b w:val="0"/>
                <w:bCs w:val="0"/>
                <w:sz w:val="22"/>
                <w:szCs w:val="22"/>
              </w:rPr>
              <w:t>Total</w:t>
            </w:r>
          </w:p>
        </w:tc>
        <w:tc>
          <w:tcPr>
            <w:tcW w:w="454" w:type="pct"/>
            <w:tcBorders>
              <w:bottom w:val="single" w:sz="4" w:space="0" w:color="auto"/>
            </w:tcBorders>
            <w:shd w:val="clear" w:color="auto" w:fill="FFFFFF" w:themeFill="background1"/>
            <w:noWrap/>
          </w:tcPr>
          <w:p w14:paraId="5A76A59D"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112</w:t>
            </w:r>
          </w:p>
        </w:tc>
        <w:tc>
          <w:tcPr>
            <w:tcW w:w="955" w:type="pct"/>
            <w:tcBorders>
              <w:bottom w:val="single" w:sz="4" w:space="0" w:color="auto"/>
            </w:tcBorders>
            <w:shd w:val="clear" w:color="auto" w:fill="FFFFFF" w:themeFill="background1"/>
            <w:noWrap/>
          </w:tcPr>
          <w:p w14:paraId="14BC56AC"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444.336</w:t>
            </w:r>
          </w:p>
        </w:tc>
        <w:tc>
          <w:tcPr>
            <w:tcW w:w="827" w:type="pct"/>
            <w:tcBorders>
              <w:bottom w:val="single" w:sz="4" w:space="0" w:color="auto"/>
            </w:tcBorders>
            <w:shd w:val="clear" w:color="auto" w:fill="FFFFFF" w:themeFill="background1"/>
            <w:noWrap/>
          </w:tcPr>
          <w:p w14:paraId="1855C7C6"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tc>
        <w:tc>
          <w:tcPr>
            <w:tcW w:w="949" w:type="pct"/>
            <w:tcBorders>
              <w:bottom w:val="single" w:sz="4" w:space="0" w:color="auto"/>
            </w:tcBorders>
            <w:shd w:val="clear" w:color="auto" w:fill="FFFFFF" w:themeFill="background1"/>
            <w:noWrap/>
          </w:tcPr>
          <w:p w14:paraId="2DDDAEC1" w14:textId="77777777" w:rsidR="003C290D" w:rsidRPr="00D5096C"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D5096C">
              <w:rPr>
                <w:rFonts w:eastAsia="Times New Roman"/>
                <w:sz w:val="22"/>
                <w:szCs w:val="22"/>
              </w:rPr>
              <w:t>4.247</w:t>
            </w:r>
          </w:p>
        </w:tc>
        <w:tc>
          <w:tcPr>
            <w:tcW w:w="537" w:type="pct"/>
            <w:tcBorders>
              <w:bottom w:val="single" w:sz="4" w:space="0" w:color="auto"/>
            </w:tcBorders>
            <w:shd w:val="clear" w:color="auto" w:fill="FFFFFF" w:themeFill="background1"/>
            <w:noWrap/>
          </w:tcPr>
          <w:p w14:paraId="2C85E1F4" w14:textId="77777777" w:rsidR="003C290D" w:rsidRPr="003C290D" w:rsidRDefault="003C290D" w:rsidP="003C290D">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C290D">
              <w:rPr>
                <w:rFonts w:eastAsia="Times New Roman"/>
                <w:sz w:val="22"/>
                <w:szCs w:val="22"/>
              </w:rPr>
              <w:t>100%</w:t>
            </w:r>
          </w:p>
        </w:tc>
      </w:tr>
    </w:tbl>
    <w:p w14:paraId="385AD9E2" w14:textId="1DBF7EC2" w:rsidR="003C290D" w:rsidRDefault="003C290D" w:rsidP="003C290D">
      <w:pPr>
        <w:tabs>
          <w:tab w:val="left" w:pos="1455"/>
        </w:tabs>
        <w:spacing w:after="240" w:line="276" w:lineRule="auto"/>
        <w:jc w:val="both"/>
      </w:pPr>
      <w:r>
        <w:tab/>
      </w:r>
    </w:p>
    <w:p w14:paraId="77A5C38D" w14:textId="77777777" w:rsidR="003C290D" w:rsidRPr="003C290D" w:rsidRDefault="003C290D" w:rsidP="003C290D">
      <w:pPr>
        <w:spacing w:line="240" w:lineRule="auto"/>
        <w:rPr>
          <w:sz w:val="18"/>
          <w:szCs w:val="18"/>
        </w:rPr>
      </w:pPr>
    </w:p>
    <w:p w14:paraId="5BB40753" w14:textId="710F253E" w:rsidR="003C290D" w:rsidRPr="003C290D" w:rsidRDefault="003C290D" w:rsidP="003C290D">
      <w:pPr>
        <w:pBdr>
          <w:bottom w:val="single" w:sz="4" w:space="1" w:color="auto"/>
        </w:pBdr>
        <w:sectPr w:rsidR="003C290D" w:rsidRPr="003C290D" w:rsidSect="0021768C">
          <w:type w:val="continuous"/>
          <w:pgSz w:w="11901" w:h="16840" w:code="9"/>
          <w:pgMar w:top="1170" w:right="1080" w:bottom="720" w:left="1080" w:header="570" w:footer="199" w:gutter="0"/>
          <w:cols w:space="381"/>
          <w:titlePg/>
          <w:docGrid w:linePitch="360"/>
        </w:sectPr>
      </w:pPr>
    </w:p>
    <w:p w14:paraId="573F3972" w14:textId="79E33B71" w:rsidR="003C290D" w:rsidRPr="003C290D" w:rsidRDefault="003C290D" w:rsidP="003C290D">
      <w:pPr>
        <w:pStyle w:val="Caption"/>
        <w:keepNext/>
        <w:spacing w:after="0"/>
        <w:rPr>
          <w:i w:val="0"/>
          <w:iCs w:val="0"/>
          <w:color w:val="auto"/>
          <w:sz w:val="22"/>
          <w:szCs w:val="22"/>
        </w:rPr>
      </w:pPr>
      <w:r w:rsidRPr="00D5096C">
        <w:rPr>
          <w:b/>
          <w:bCs/>
          <w:i w:val="0"/>
          <w:iCs w:val="0"/>
          <w:color w:val="auto"/>
          <w:sz w:val="22"/>
          <w:szCs w:val="22"/>
        </w:rPr>
        <w:t xml:space="preserve">Table </w:t>
      </w:r>
      <w:r w:rsidRPr="00D5096C">
        <w:rPr>
          <w:b/>
          <w:bCs/>
          <w:i w:val="0"/>
          <w:iCs w:val="0"/>
          <w:color w:val="auto"/>
          <w:sz w:val="22"/>
          <w:szCs w:val="22"/>
        </w:rPr>
        <w:fldChar w:fldCharType="begin"/>
      </w:r>
      <w:r w:rsidRPr="00D5096C">
        <w:rPr>
          <w:b/>
          <w:bCs/>
          <w:i w:val="0"/>
          <w:iCs w:val="0"/>
          <w:color w:val="auto"/>
          <w:sz w:val="22"/>
          <w:szCs w:val="22"/>
        </w:rPr>
        <w:instrText xml:space="preserve"> SEQ Table \* ARABIC </w:instrText>
      </w:r>
      <w:r w:rsidRPr="00D5096C">
        <w:rPr>
          <w:b/>
          <w:bCs/>
          <w:i w:val="0"/>
          <w:iCs w:val="0"/>
          <w:color w:val="auto"/>
          <w:sz w:val="22"/>
          <w:szCs w:val="22"/>
        </w:rPr>
        <w:fldChar w:fldCharType="separate"/>
      </w:r>
      <w:r w:rsidRPr="00D5096C">
        <w:rPr>
          <w:b/>
          <w:bCs/>
          <w:i w:val="0"/>
          <w:iCs w:val="0"/>
          <w:noProof/>
          <w:color w:val="auto"/>
          <w:sz w:val="22"/>
          <w:szCs w:val="22"/>
        </w:rPr>
        <w:t>4</w:t>
      </w:r>
      <w:r w:rsidRPr="00D5096C">
        <w:rPr>
          <w:b/>
          <w:bCs/>
          <w:i w:val="0"/>
          <w:iCs w:val="0"/>
          <w:color w:val="auto"/>
          <w:sz w:val="22"/>
          <w:szCs w:val="22"/>
        </w:rPr>
        <w:fldChar w:fldCharType="end"/>
      </w:r>
      <w:r w:rsidR="00D5096C" w:rsidRPr="00D5096C">
        <w:rPr>
          <w:b/>
          <w:bCs/>
          <w:i w:val="0"/>
          <w:iCs w:val="0"/>
          <w:color w:val="auto"/>
          <w:sz w:val="22"/>
          <w:szCs w:val="22"/>
        </w:rPr>
        <w:t>.</w:t>
      </w:r>
      <w:r w:rsidR="00D5096C">
        <w:rPr>
          <w:i w:val="0"/>
          <w:iCs w:val="0"/>
          <w:color w:val="auto"/>
          <w:sz w:val="22"/>
          <w:szCs w:val="22"/>
        </w:rPr>
        <w:t xml:space="preserve"> </w:t>
      </w:r>
      <w:r w:rsidRPr="00D5096C">
        <w:rPr>
          <w:color w:val="auto"/>
          <w:sz w:val="22"/>
          <w:szCs w:val="22"/>
        </w:rPr>
        <w:t xml:space="preserve">Pairwise population </w:t>
      </w:r>
      <w:proofErr w:type="spellStart"/>
      <w:r w:rsidRPr="00D5096C">
        <w:rPr>
          <w:color w:val="auto"/>
          <w:sz w:val="22"/>
          <w:szCs w:val="22"/>
        </w:rPr>
        <w:t>PhiPT</w:t>
      </w:r>
      <w:proofErr w:type="spellEnd"/>
      <w:r w:rsidRPr="00D5096C">
        <w:rPr>
          <w:color w:val="auto"/>
          <w:sz w:val="22"/>
          <w:szCs w:val="22"/>
        </w:rPr>
        <w:t xml:space="preserve"> values and associated p-values among nine Ethiopian date palm populations based on 10 ISSR markers</w:t>
      </w:r>
    </w:p>
    <w:tbl>
      <w:tblPr>
        <w:tblpPr w:leftFromText="180" w:rightFromText="180" w:vertAnchor="text" w:horzAnchor="margin" w:tblpY="41"/>
        <w:tblW w:w="978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162"/>
        <w:gridCol w:w="936"/>
        <w:gridCol w:w="975"/>
        <w:gridCol w:w="904"/>
        <w:gridCol w:w="994"/>
        <w:gridCol w:w="904"/>
        <w:gridCol w:w="723"/>
        <w:gridCol w:w="813"/>
        <w:gridCol w:w="1084"/>
        <w:gridCol w:w="1289"/>
      </w:tblGrid>
      <w:tr w:rsidR="003C290D" w:rsidRPr="00D5096C" w14:paraId="260FFEE2" w14:textId="77777777" w:rsidTr="003C290D">
        <w:trPr>
          <w:trHeight w:val="428"/>
        </w:trPr>
        <w:tc>
          <w:tcPr>
            <w:tcW w:w="1162" w:type="dxa"/>
            <w:tcBorders>
              <w:top w:val="single" w:sz="4" w:space="0" w:color="auto"/>
              <w:bottom w:val="single" w:sz="4" w:space="0" w:color="auto"/>
            </w:tcBorders>
            <w:tcMar>
              <w:top w:w="0" w:type="dxa"/>
              <w:left w:w="45" w:type="dxa"/>
              <w:bottom w:w="0" w:type="dxa"/>
              <w:right w:w="45" w:type="dxa"/>
            </w:tcMar>
            <w:vAlign w:val="bottom"/>
          </w:tcPr>
          <w:p w14:paraId="03B0C6F8" w14:textId="77777777" w:rsidR="003C290D" w:rsidRPr="00D5096C" w:rsidRDefault="003C290D" w:rsidP="005A09A4">
            <w:pPr>
              <w:pBdr>
                <w:bottom w:val="single" w:sz="4" w:space="1" w:color="auto"/>
              </w:pBdr>
              <w:spacing w:line="240" w:lineRule="auto"/>
              <w:rPr>
                <w:rFonts w:eastAsia="Calibri"/>
                <w:b/>
                <w:lang w:val="en-US" w:eastAsia="en-US"/>
              </w:rPr>
            </w:pPr>
            <w:r w:rsidRPr="00D5096C">
              <w:rPr>
                <w:rFonts w:eastAsia="Calibri"/>
                <w:b/>
                <w:lang w:val="en-US" w:eastAsia="en-US"/>
              </w:rPr>
              <w:t>As</w:t>
            </w:r>
          </w:p>
        </w:tc>
        <w:tc>
          <w:tcPr>
            <w:tcW w:w="0" w:type="auto"/>
            <w:tcBorders>
              <w:top w:val="single" w:sz="4" w:space="0" w:color="auto"/>
              <w:bottom w:val="single" w:sz="4" w:space="0" w:color="auto"/>
            </w:tcBorders>
            <w:tcMar>
              <w:top w:w="0" w:type="dxa"/>
              <w:left w:w="45" w:type="dxa"/>
              <w:bottom w:w="0" w:type="dxa"/>
              <w:right w:w="45" w:type="dxa"/>
            </w:tcMar>
            <w:vAlign w:val="bottom"/>
          </w:tcPr>
          <w:p w14:paraId="2FCDB757" w14:textId="77777777" w:rsidR="003C290D" w:rsidRPr="00D5096C" w:rsidRDefault="003C290D" w:rsidP="005A09A4">
            <w:pPr>
              <w:pBdr>
                <w:bottom w:val="single" w:sz="4" w:space="1" w:color="auto"/>
              </w:pBdr>
              <w:spacing w:line="240" w:lineRule="auto"/>
              <w:rPr>
                <w:rFonts w:eastAsia="Calibri"/>
                <w:b/>
                <w:lang w:val="en-US" w:eastAsia="en-US"/>
              </w:rPr>
            </w:pPr>
            <w:proofErr w:type="spellStart"/>
            <w:r w:rsidRPr="00D5096C">
              <w:rPr>
                <w:rFonts w:eastAsia="Calibri"/>
                <w:b/>
                <w:lang w:val="en-US" w:eastAsia="en-US"/>
              </w:rPr>
              <w:t>Bg</w:t>
            </w:r>
            <w:proofErr w:type="spellEnd"/>
          </w:p>
        </w:tc>
        <w:tc>
          <w:tcPr>
            <w:tcW w:w="975" w:type="dxa"/>
            <w:tcBorders>
              <w:top w:val="single" w:sz="4" w:space="0" w:color="auto"/>
              <w:bottom w:val="single" w:sz="4" w:space="0" w:color="auto"/>
            </w:tcBorders>
            <w:tcMar>
              <w:top w:w="0" w:type="dxa"/>
              <w:left w:w="45" w:type="dxa"/>
              <w:bottom w:w="0" w:type="dxa"/>
              <w:right w:w="45" w:type="dxa"/>
            </w:tcMar>
            <w:vAlign w:val="bottom"/>
          </w:tcPr>
          <w:p w14:paraId="01FF54A2" w14:textId="77777777" w:rsidR="003C290D" w:rsidRPr="00D5096C" w:rsidRDefault="003C290D" w:rsidP="005A09A4">
            <w:pPr>
              <w:pBdr>
                <w:bottom w:val="single" w:sz="4" w:space="1" w:color="auto"/>
              </w:pBdr>
              <w:spacing w:line="240" w:lineRule="auto"/>
              <w:rPr>
                <w:rFonts w:eastAsia="Calibri"/>
                <w:b/>
                <w:lang w:val="en-US" w:eastAsia="en-US"/>
              </w:rPr>
            </w:pPr>
            <w:proofErr w:type="spellStart"/>
            <w:r w:rsidRPr="00D5096C">
              <w:rPr>
                <w:rFonts w:eastAsia="Calibri"/>
                <w:b/>
                <w:lang w:val="en-US" w:eastAsia="en-US"/>
              </w:rPr>
              <w:t>ErG</w:t>
            </w:r>
            <w:proofErr w:type="spellEnd"/>
          </w:p>
        </w:tc>
        <w:tc>
          <w:tcPr>
            <w:tcW w:w="904" w:type="dxa"/>
            <w:tcBorders>
              <w:top w:val="single" w:sz="4" w:space="0" w:color="auto"/>
              <w:bottom w:val="single" w:sz="4" w:space="0" w:color="auto"/>
            </w:tcBorders>
            <w:tcMar>
              <w:top w:w="0" w:type="dxa"/>
              <w:left w:w="45" w:type="dxa"/>
              <w:bottom w:w="0" w:type="dxa"/>
              <w:right w:w="45" w:type="dxa"/>
            </w:tcMar>
            <w:vAlign w:val="bottom"/>
          </w:tcPr>
          <w:p w14:paraId="3B5E7E07" w14:textId="77777777" w:rsidR="003C290D" w:rsidRPr="00D5096C" w:rsidRDefault="003C290D" w:rsidP="005A09A4">
            <w:pPr>
              <w:pBdr>
                <w:bottom w:val="single" w:sz="4" w:space="1" w:color="auto"/>
              </w:pBdr>
              <w:spacing w:line="240" w:lineRule="auto"/>
              <w:rPr>
                <w:rFonts w:eastAsia="Calibri"/>
                <w:b/>
                <w:lang w:val="en-US" w:eastAsia="en-US"/>
              </w:rPr>
            </w:pPr>
            <w:r w:rsidRPr="00D5096C">
              <w:rPr>
                <w:rFonts w:eastAsia="Calibri"/>
                <w:b/>
                <w:lang w:val="en-US" w:eastAsia="en-US"/>
              </w:rPr>
              <w:t>Hum</w:t>
            </w:r>
          </w:p>
        </w:tc>
        <w:tc>
          <w:tcPr>
            <w:tcW w:w="994" w:type="dxa"/>
            <w:tcBorders>
              <w:top w:val="single" w:sz="4" w:space="0" w:color="auto"/>
              <w:bottom w:val="single" w:sz="4" w:space="0" w:color="auto"/>
            </w:tcBorders>
            <w:tcMar>
              <w:top w:w="0" w:type="dxa"/>
              <w:left w:w="45" w:type="dxa"/>
              <w:bottom w:w="0" w:type="dxa"/>
              <w:right w:w="45" w:type="dxa"/>
            </w:tcMar>
            <w:vAlign w:val="bottom"/>
          </w:tcPr>
          <w:p w14:paraId="3315AEB5" w14:textId="77777777" w:rsidR="003C290D" w:rsidRPr="00D5096C" w:rsidRDefault="003C290D" w:rsidP="005A09A4">
            <w:pPr>
              <w:pBdr>
                <w:bottom w:val="single" w:sz="4" w:space="1" w:color="auto"/>
              </w:pBdr>
              <w:spacing w:line="240" w:lineRule="auto"/>
              <w:rPr>
                <w:rFonts w:eastAsia="Calibri"/>
                <w:b/>
                <w:lang w:val="en-US" w:eastAsia="en-US"/>
              </w:rPr>
            </w:pPr>
            <w:r w:rsidRPr="00D5096C">
              <w:rPr>
                <w:rFonts w:eastAsia="Calibri"/>
                <w:b/>
                <w:lang w:val="en-US" w:eastAsia="en-US"/>
              </w:rPr>
              <w:t>Ker</w:t>
            </w:r>
          </w:p>
        </w:tc>
        <w:tc>
          <w:tcPr>
            <w:tcW w:w="904" w:type="dxa"/>
            <w:tcBorders>
              <w:top w:val="single" w:sz="4" w:space="0" w:color="auto"/>
              <w:bottom w:val="single" w:sz="4" w:space="0" w:color="auto"/>
            </w:tcBorders>
            <w:tcMar>
              <w:top w:w="0" w:type="dxa"/>
              <w:left w:w="45" w:type="dxa"/>
              <w:bottom w:w="0" w:type="dxa"/>
              <w:right w:w="45" w:type="dxa"/>
            </w:tcMar>
            <w:vAlign w:val="bottom"/>
          </w:tcPr>
          <w:p w14:paraId="61DC3044" w14:textId="77777777" w:rsidR="003C290D" w:rsidRPr="00D5096C" w:rsidRDefault="003C290D" w:rsidP="005A09A4">
            <w:pPr>
              <w:pBdr>
                <w:bottom w:val="single" w:sz="4" w:space="1" w:color="auto"/>
              </w:pBdr>
              <w:spacing w:line="240" w:lineRule="auto"/>
              <w:rPr>
                <w:rFonts w:eastAsia="Calibri"/>
                <w:b/>
                <w:lang w:val="en-US" w:eastAsia="en-US"/>
              </w:rPr>
            </w:pPr>
            <w:r w:rsidRPr="00D5096C">
              <w:rPr>
                <w:rFonts w:eastAsia="Calibri"/>
                <w:b/>
                <w:lang w:val="en-US" w:eastAsia="en-US"/>
              </w:rPr>
              <w:t>Leg</w:t>
            </w:r>
          </w:p>
        </w:tc>
        <w:tc>
          <w:tcPr>
            <w:tcW w:w="723" w:type="dxa"/>
            <w:tcBorders>
              <w:top w:val="single" w:sz="4" w:space="0" w:color="auto"/>
              <w:bottom w:val="single" w:sz="4" w:space="0" w:color="auto"/>
            </w:tcBorders>
            <w:tcMar>
              <w:top w:w="0" w:type="dxa"/>
              <w:left w:w="45" w:type="dxa"/>
              <w:bottom w:w="0" w:type="dxa"/>
              <w:right w:w="45" w:type="dxa"/>
            </w:tcMar>
            <w:vAlign w:val="bottom"/>
          </w:tcPr>
          <w:p w14:paraId="57348ABA" w14:textId="77777777" w:rsidR="003C290D" w:rsidRPr="00D5096C" w:rsidRDefault="003C290D" w:rsidP="005A09A4">
            <w:pPr>
              <w:pBdr>
                <w:bottom w:val="single" w:sz="4" w:space="1" w:color="auto"/>
              </w:pBdr>
              <w:spacing w:line="240" w:lineRule="auto"/>
              <w:rPr>
                <w:rFonts w:eastAsia="Calibri"/>
                <w:b/>
                <w:lang w:val="en-US" w:eastAsia="en-US"/>
              </w:rPr>
            </w:pPr>
            <w:r w:rsidRPr="00D5096C">
              <w:rPr>
                <w:rFonts w:eastAsia="Calibri"/>
                <w:b/>
                <w:lang w:val="en-US" w:eastAsia="en-US"/>
              </w:rPr>
              <w:t>Meg</w:t>
            </w:r>
          </w:p>
        </w:tc>
        <w:tc>
          <w:tcPr>
            <w:tcW w:w="813" w:type="dxa"/>
            <w:tcBorders>
              <w:top w:val="single" w:sz="4" w:space="0" w:color="auto"/>
              <w:bottom w:val="single" w:sz="4" w:space="0" w:color="auto"/>
            </w:tcBorders>
            <w:tcMar>
              <w:top w:w="0" w:type="dxa"/>
              <w:left w:w="45" w:type="dxa"/>
              <w:bottom w:w="0" w:type="dxa"/>
              <w:right w:w="45" w:type="dxa"/>
            </w:tcMar>
            <w:vAlign w:val="bottom"/>
          </w:tcPr>
          <w:p w14:paraId="15BADC3D" w14:textId="77777777" w:rsidR="003C290D" w:rsidRPr="00D5096C" w:rsidRDefault="003C290D" w:rsidP="005A09A4">
            <w:pPr>
              <w:pBdr>
                <w:bottom w:val="single" w:sz="4" w:space="1" w:color="auto"/>
              </w:pBdr>
              <w:spacing w:line="240" w:lineRule="auto"/>
              <w:rPr>
                <w:rFonts w:eastAsia="Calibri"/>
                <w:b/>
                <w:lang w:val="en-US" w:eastAsia="en-US"/>
              </w:rPr>
            </w:pPr>
            <w:r w:rsidRPr="00D5096C">
              <w:rPr>
                <w:rFonts w:eastAsia="Calibri"/>
                <w:b/>
                <w:lang w:val="en-US" w:eastAsia="en-US"/>
              </w:rPr>
              <w:t>Mam</w:t>
            </w:r>
          </w:p>
        </w:tc>
        <w:tc>
          <w:tcPr>
            <w:tcW w:w="1084" w:type="dxa"/>
            <w:tcBorders>
              <w:top w:val="single" w:sz="4" w:space="0" w:color="auto"/>
              <w:bottom w:val="single" w:sz="4" w:space="0" w:color="auto"/>
            </w:tcBorders>
            <w:tcMar>
              <w:top w:w="0" w:type="dxa"/>
              <w:left w:w="45" w:type="dxa"/>
              <w:bottom w:w="0" w:type="dxa"/>
              <w:right w:w="45" w:type="dxa"/>
            </w:tcMar>
            <w:vAlign w:val="bottom"/>
          </w:tcPr>
          <w:p w14:paraId="3C9FBB65" w14:textId="77777777" w:rsidR="003C290D" w:rsidRPr="00D5096C" w:rsidRDefault="003C290D" w:rsidP="005A09A4">
            <w:pPr>
              <w:pBdr>
                <w:bottom w:val="single" w:sz="4" w:space="1" w:color="auto"/>
              </w:pBdr>
              <w:spacing w:line="240" w:lineRule="auto"/>
              <w:rPr>
                <w:rFonts w:eastAsia="Calibri"/>
                <w:b/>
                <w:lang w:val="en-US" w:eastAsia="en-US"/>
              </w:rPr>
            </w:pPr>
            <w:r w:rsidRPr="00D5096C">
              <w:rPr>
                <w:rFonts w:eastAsia="Calibri"/>
                <w:b/>
                <w:lang w:val="en-US" w:eastAsia="en-US"/>
              </w:rPr>
              <w:t>Intro</w:t>
            </w:r>
          </w:p>
        </w:tc>
        <w:tc>
          <w:tcPr>
            <w:tcW w:w="1289" w:type="dxa"/>
            <w:tcBorders>
              <w:top w:val="single" w:sz="4" w:space="0" w:color="auto"/>
              <w:bottom w:val="single" w:sz="4" w:space="0" w:color="auto"/>
            </w:tcBorders>
            <w:tcMar>
              <w:top w:w="0" w:type="dxa"/>
              <w:left w:w="45" w:type="dxa"/>
              <w:bottom w:w="0" w:type="dxa"/>
              <w:right w:w="45" w:type="dxa"/>
            </w:tcMar>
            <w:vAlign w:val="bottom"/>
          </w:tcPr>
          <w:p w14:paraId="56E4E41D" w14:textId="77777777" w:rsidR="003C290D" w:rsidRPr="00D5096C" w:rsidRDefault="003C290D" w:rsidP="005A09A4">
            <w:pPr>
              <w:pBdr>
                <w:bottom w:val="single" w:sz="4" w:space="1" w:color="auto"/>
              </w:pBdr>
              <w:spacing w:line="240" w:lineRule="auto"/>
              <w:rPr>
                <w:rFonts w:eastAsia="Calibri"/>
                <w:b/>
                <w:lang w:val="en-US" w:eastAsia="en-US"/>
              </w:rPr>
            </w:pPr>
          </w:p>
        </w:tc>
      </w:tr>
      <w:tr w:rsidR="003C290D" w:rsidRPr="003C290D" w14:paraId="18121B80" w14:textId="77777777" w:rsidTr="003C290D">
        <w:trPr>
          <w:trHeight w:val="364"/>
        </w:trPr>
        <w:tc>
          <w:tcPr>
            <w:tcW w:w="1162" w:type="dxa"/>
            <w:tcBorders>
              <w:top w:val="single" w:sz="4" w:space="0" w:color="auto"/>
            </w:tcBorders>
            <w:tcMar>
              <w:top w:w="0" w:type="dxa"/>
              <w:left w:w="45" w:type="dxa"/>
              <w:bottom w:w="0" w:type="dxa"/>
              <w:right w:w="45" w:type="dxa"/>
            </w:tcMar>
            <w:vAlign w:val="bottom"/>
          </w:tcPr>
          <w:p w14:paraId="4EB1EF7B"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0.000</w:t>
            </w:r>
          </w:p>
        </w:tc>
        <w:tc>
          <w:tcPr>
            <w:tcW w:w="0" w:type="auto"/>
            <w:tcBorders>
              <w:top w:val="single" w:sz="4" w:space="0" w:color="auto"/>
            </w:tcBorders>
            <w:tcMar>
              <w:top w:w="0" w:type="dxa"/>
              <w:left w:w="45" w:type="dxa"/>
              <w:bottom w:w="0" w:type="dxa"/>
              <w:right w:w="45" w:type="dxa"/>
            </w:tcMar>
            <w:vAlign w:val="bottom"/>
          </w:tcPr>
          <w:p w14:paraId="1B3D112F" w14:textId="77777777" w:rsidR="003C290D" w:rsidRPr="003C290D" w:rsidRDefault="003C290D" w:rsidP="005A09A4">
            <w:pPr>
              <w:spacing w:line="240" w:lineRule="auto"/>
              <w:rPr>
                <w:rFonts w:eastAsia="Calibri"/>
                <w:bCs/>
                <w:lang w:val="en-US" w:eastAsia="en-US"/>
              </w:rPr>
            </w:pPr>
          </w:p>
        </w:tc>
        <w:tc>
          <w:tcPr>
            <w:tcW w:w="975" w:type="dxa"/>
            <w:tcBorders>
              <w:top w:val="single" w:sz="4" w:space="0" w:color="auto"/>
            </w:tcBorders>
            <w:tcMar>
              <w:top w:w="0" w:type="dxa"/>
              <w:left w:w="45" w:type="dxa"/>
              <w:bottom w:w="0" w:type="dxa"/>
              <w:right w:w="45" w:type="dxa"/>
            </w:tcMar>
            <w:vAlign w:val="bottom"/>
          </w:tcPr>
          <w:p w14:paraId="10C90734" w14:textId="77777777" w:rsidR="003C290D" w:rsidRPr="003C290D" w:rsidRDefault="003C290D" w:rsidP="005A09A4">
            <w:pPr>
              <w:spacing w:line="240" w:lineRule="auto"/>
              <w:rPr>
                <w:rFonts w:eastAsia="Calibri"/>
                <w:bCs/>
                <w:lang w:val="en-US" w:eastAsia="en-US"/>
              </w:rPr>
            </w:pPr>
          </w:p>
        </w:tc>
        <w:tc>
          <w:tcPr>
            <w:tcW w:w="904" w:type="dxa"/>
            <w:tcBorders>
              <w:top w:val="single" w:sz="4" w:space="0" w:color="auto"/>
            </w:tcBorders>
            <w:tcMar>
              <w:top w:w="0" w:type="dxa"/>
              <w:left w:w="45" w:type="dxa"/>
              <w:bottom w:w="0" w:type="dxa"/>
              <w:right w:w="45" w:type="dxa"/>
            </w:tcMar>
            <w:vAlign w:val="bottom"/>
          </w:tcPr>
          <w:p w14:paraId="0B26022D" w14:textId="77777777" w:rsidR="003C290D" w:rsidRPr="003C290D" w:rsidRDefault="003C290D" w:rsidP="005A09A4">
            <w:pPr>
              <w:spacing w:line="240" w:lineRule="auto"/>
              <w:rPr>
                <w:rFonts w:eastAsia="Calibri"/>
                <w:bCs/>
                <w:lang w:val="en-US" w:eastAsia="en-US"/>
              </w:rPr>
            </w:pPr>
          </w:p>
        </w:tc>
        <w:tc>
          <w:tcPr>
            <w:tcW w:w="994" w:type="dxa"/>
            <w:tcBorders>
              <w:top w:val="single" w:sz="4" w:space="0" w:color="auto"/>
            </w:tcBorders>
            <w:tcMar>
              <w:top w:w="0" w:type="dxa"/>
              <w:left w:w="45" w:type="dxa"/>
              <w:bottom w:w="0" w:type="dxa"/>
              <w:right w:w="45" w:type="dxa"/>
            </w:tcMar>
            <w:vAlign w:val="bottom"/>
          </w:tcPr>
          <w:p w14:paraId="4C2E393C" w14:textId="77777777" w:rsidR="003C290D" w:rsidRPr="003C290D" w:rsidRDefault="003C290D" w:rsidP="005A09A4">
            <w:pPr>
              <w:spacing w:line="240" w:lineRule="auto"/>
              <w:rPr>
                <w:rFonts w:eastAsia="Calibri"/>
                <w:bCs/>
                <w:lang w:val="en-US" w:eastAsia="en-US"/>
              </w:rPr>
            </w:pPr>
          </w:p>
        </w:tc>
        <w:tc>
          <w:tcPr>
            <w:tcW w:w="904" w:type="dxa"/>
            <w:tcBorders>
              <w:top w:val="single" w:sz="4" w:space="0" w:color="auto"/>
            </w:tcBorders>
            <w:tcMar>
              <w:top w:w="0" w:type="dxa"/>
              <w:left w:w="45" w:type="dxa"/>
              <w:bottom w:w="0" w:type="dxa"/>
              <w:right w:w="45" w:type="dxa"/>
            </w:tcMar>
            <w:vAlign w:val="bottom"/>
          </w:tcPr>
          <w:p w14:paraId="2456982D" w14:textId="77777777" w:rsidR="003C290D" w:rsidRPr="003C290D" w:rsidRDefault="003C290D" w:rsidP="005A09A4">
            <w:pPr>
              <w:spacing w:line="240" w:lineRule="auto"/>
              <w:rPr>
                <w:rFonts w:eastAsia="Calibri"/>
                <w:bCs/>
                <w:lang w:val="en-US" w:eastAsia="en-US"/>
              </w:rPr>
            </w:pPr>
          </w:p>
        </w:tc>
        <w:tc>
          <w:tcPr>
            <w:tcW w:w="723" w:type="dxa"/>
            <w:tcBorders>
              <w:top w:val="single" w:sz="4" w:space="0" w:color="auto"/>
            </w:tcBorders>
            <w:tcMar>
              <w:top w:w="0" w:type="dxa"/>
              <w:left w:w="45" w:type="dxa"/>
              <w:bottom w:w="0" w:type="dxa"/>
              <w:right w:w="45" w:type="dxa"/>
            </w:tcMar>
            <w:vAlign w:val="bottom"/>
          </w:tcPr>
          <w:p w14:paraId="2918C6F9" w14:textId="77777777" w:rsidR="003C290D" w:rsidRPr="003C290D" w:rsidRDefault="003C290D" w:rsidP="005A09A4">
            <w:pPr>
              <w:spacing w:line="240" w:lineRule="auto"/>
              <w:rPr>
                <w:rFonts w:eastAsia="Calibri"/>
                <w:bCs/>
                <w:lang w:val="en-US" w:eastAsia="en-US"/>
              </w:rPr>
            </w:pPr>
          </w:p>
        </w:tc>
        <w:tc>
          <w:tcPr>
            <w:tcW w:w="813" w:type="dxa"/>
            <w:tcBorders>
              <w:top w:val="single" w:sz="4" w:space="0" w:color="auto"/>
            </w:tcBorders>
            <w:tcMar>
              <w:top w:w="0" w:type="dxa"/>
              <w:left w:w="45" w:type="dxa"/>
              <w:bottom w:w="0" w:type="dxa"/>
              <w:right w:w="45" w:type="dxa"/>
            </w:tcMar>
            <w:vAlign w:val="bottom"/>
          </w:tcPr>
          <w:p w14:paraId="36960304" w14:textId="77777777" w:rsidR="003C290D" w:rsidRPr="003C290D" w:rsidRDefault="003C290D" w:rsidP="005A09A4">
            <w:pPr>
              <w:spacing w:line="240" w:lineRule="auto"/>
              <w:rPr>
                <w:rFonts w:eastAsia="Calibri"/>
                <w:bCs/>
                <w:lang w:val="en-US" w:eastAsia="en-US"/>
              </w:rPr>
            </w:pPr>
          </w:p>
        </w:tc>
        <w:tc>
          <w:tcPr>
            <w:tcW w:w="1084" w:type="dxa"/>
            <w:tcBorders>
              <w:top w:val="single" w:sz="4" w:space="0" w:color="auto"/>
            </w:tcBorders>
            <w:tcMar>
              <w:top w:w="0" w:type="dxa"/>
              <w:left w:w="45" w:type="dxa"/>
              <w:bottom w:w="0" w:type="dxa"/>
              <w:right w:w="45" w:type="dxa"/>
            </w:tcMar>
            <w:vAlign w:val="bottom"/>
          </w:tcPr>
          <w:p w14:paraId="33FE9203" w14:textId="77777777" w:rsidR="003C290D" w:rsidRPr="003C290D" w:rsidRDefault="003C290D" w:rsidP="005A09A4">
            <w:pPr>
              <w:spacing w:line="240" w:lineRule="auto"/>
              <w:rPr>
                <w:rFonts w:eastAsia="Calibri"/>
                <w:bCs/>
                <w:lang w:val="en-US" w:eastAsia="en-US"/>
              </w:rPr>
            </w:pPr>
          </w:p>
        </w:tc>
        <w:tc>
          <w:tcPr>
            <w:tcW w:w="1289" w:type="dxa"/>
            <w:tcBorders>
              <w:top w:val="single" w:sz="4" w:space="0" w:color="auto"/>
            </w:tcBorders>
            <w:tcMar>
              <w:top w:w="0" w:type="dxa"/>
              <w:left w:w="45" w:type="dxa"/>
              <w:bottom w:w="0" w:type="dxa"/>
              <w:right w:w="45" w:type="dxa"/>
            </w:tcMar>
            <w:vAlign w:val="bottom"/>
          </w:tcPr>
          <w:p w14:paraId="48344399"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As</w:t>
            </w:r>
          </w:p>
        </w:tc>
      </w:tr>
      <w:tr w:rsidR="003C290D" w:rsidRPr="003C290D" w14:paraId="39CB5996" w14:textId="77777777" w:rsidTr="003C290D">
        <w:trPr>
          <w:trHeight w:val="364"/>
        </w:trPr>
        <w:tc>
          <w:tcPr>
            <w:tcW w:w="1162" w:type="dxa"/>
            <w:tcMar>
              <w:top w:w="0" w:type="dxa"/>
              <w:left w:w="45" w:type="dxa"/>
              <w:bottom w:w="0" w:type="dxa"/>
              <w:right w:w="45" w:type="dxa"/>
            </w:tcMar>
            <w:vAlign w:val="bottom"/>
          </w:tcPr>
          <w:p w14:paraId="09B5CBF4"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0.541</w:t>
            </w:r>
          </w:p>
        </w:tc>
        <w:tc>
          <w:tcPr>
            <w:tcW w:w="0" w:type="auto"/>
            <w:tcMar>
              <w:top w:w="0" w:type="dxa"/>
              <w:left w:w="45" w:type="dxa"/>
              <w:bottom w:w="0" w:type="dxa"/>
              <w:right w:w="45" w:type="dxa"/>
            </w:tcMar>
            <w:vAlign w:val="bottom"/>
          </w:tcPr>
          <w:p w14:paraId="1E5E09F0"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0.000</w:t>
            </w:r>
          </w:p>
        </w:tc>
        <w:tc>
          <w:tcPr>
            <w:tcW w:w="975" w:type="dxa"/>
            <w:tcMar>
              <w:top w:w="0" w:type="dxa"/>
              <w:left w:w="45" w:type="dxa"/>
              <w:bottom w:w="0" w:type="dxa"/>
              <w:right w:w="45" w:type="dxa"/>
            </w:tcMar>
            <w:vAlign w:val="bottom"/>
          </w:tcPr>
          <w:p w14:paraId="18AFFBCE" w14:textId="77777777" w:rsidR="003C290D" w:rsidRPr="003C290D" w:rsidRDefault="003C290D" w:rsidP="005A09A4">
            <w:pPr>
              <w:spacing w:line="240" w:lineRule="auto"/>
              <w:rPr>
                <w:rFonts w:eastAsia="Calibri"/>
                <w:bCs/>
                <w:lang w:val="en-US" w:eastAsia="en-US"/>
              </w:rPr>
            </w:pPr>
          </w:p>
        </w:tc>
        <w:tc>
          <w:tcPr>
            <w:tcW w:w="904" w:type="dxa"/>
            <w:tcMar>
              <w:top w:w="0" w:type="dxa"/>
              <w:left w:w="45" w:type="dxa"/>
              <w:bottom w:w="0" w:type="dxa"/>
              <w:right w:w="45" w:type="dxa"/>
            </w:tcMar>
            <w:vAlign w:val="bottom"/>
          </w:tcPr>
          <w:p w14:paraId="325BC97B" w14:textId="77777777" w:rsidR="003C290D" w:rsidRPr="003C290D" w:rsidRDefault="003C290D" w:rsidP="005A09A4">
            <w:pPr>
              <w:spacing w:line="240" w:lineRule="auto"/>
              <w:rPr>
                <w:rFonts w:eastAsia="Calibri"/>
                <w:bCs/>
                <w:lang w:val="en-US" w:eastAsia="en-US"/>
              </w:rPr>
            </w:pPr>
          </w:p>
        </w:tc>
        <w:tc>
          <w:tcPr>
            <w:tcW w:w="994" w:type="dxa"/>
            <w:tcMar>
              <w:top w:w="0" w:type="dxa"/>
              <w:left w:w="45" w:type="dxa"/>
              <w:bottom w:w="0" w:type="dxa"/>
              <w:right w:w="45" w:type="dxa"/>
            </w:tcMar>
            <w:vAlign w:val="bottom"/>
          </w:tcPr>
          <w:p w14:paraId="064D3DA4" w14:textId="77777777" w:rsidR="003C290D" w:rsidRPr="003C290D" w:rsidRDefault="003C290D" w:rsidP="005A09A4">
            <w:pPr>
              <w:spacing w:line="240" w:lineRule="auto"/>
              <w:rPr>
                <w:rFonts w:eastAsia="Calibri"/>
                <w:bCs/>
                <w:lang w:val="en-US" w:eastAsia="en-US"/>
              </w:rPr>
            </w:pPr>
          </w:p>
        </w:tc>
        <w:tc>
          <w:tcPr>
            <w:tcW w:w="904" w:type="dxa"/>
            <w:tcMar>
              <w:top w:w="0" w:type="dxa"/>
              <w:left w:w="45" w:type="dxa"/>
              <w:bottom w:w="0" w:type="dxa"/>
              <w:right w:w="45" w:type="dxa"/>
            </w:tcMar>
            <w:vAlign w:val="bottom"/>
          </w:tcPr>
          <w:p w14:paraId="5C427AC4" w14:textId="77777777" w:rsidR="003C290D" w:rsidRPr="003C290D" w:rsidRDefault="003C290D" w:rsidP="005A09A4">
            <w:pPr>
              <w:spacing w:line="240" w:lineRule="auto"/>
              <w:rPr>
                <w:rFonts w:eastAsia="Calibri"/>
                <w:bCs/>
                <w:lang w:val="en-US" w:eastAsia="en-US"/>
              </w:rPr>
            </w:pPr>
          </w:p>
        </w:tc>
        <w:tc>
          <w:tcPr>
            <w:tcW w:w="723" w:type="dxa"/>
            <w:tcMar>
              <w:top w:w="0" w:type="dxa"/>
              <w:left w:w="45" w:type="dxa"/>
              <w:bottom w:w="0" w:type="dxa"/>
              <w:right w:w="45" w:type="dxa"/>
            </w:tcMar>
            <w:vAlign w:val="bottom"/>
          </w:tcPr>
          <w:p w14:paraId="7D6CA843" w14:textId="77777777" w:rsidR="003C290D" w:rsidRPr="003C290D" w:rsidRDefault="003C290D" w:rsidP="005A09A4">
            <w:pPr>
              <w:spacing w:line="240" w:lineRule="auto"/>
              <w:rPr>
                <w:rFonts w:eastAsia="Calibri"/>
                <w:bCs/>
                <w:lang w:val="en-US" w:eastAsia="en-US"/>
              </w:rPr>
            </w:pPr>
          </w:p>
        </w:tc>
        <w:tc>
          <w:tcPr>
            <w:tcW w:w="813" w:type="dxa"/>
            <w:tcMar>
              <w:top w:w="0" w:type="dxa"/>
              <w:left w:w="45" w:type="dxa"/>
              <w:bottom w:w="0" w:type="dxa"/>
              <w:right w:w="45" w:type="dxa"/>
            </w:tcMar>
            <w:vAlign w:val="bottom"/>
          </w:tcPr>
          <w:p w14:paraId="4C80043B" w14:textId="77777777" w:rsidR="003C290D" w:rsidRPr="003C290D" w:rsidRDefault="003C290D" w:rsidP="005A09A4">
            <w:pPr>
              <w:spacing w:line="240" w:lineRule="auto"/>
              <w:rPr>
                <w:rFonts w:eastAsia="Calibri"/>
                <w:bCs/>
                <w:lang w:val="en-US" w:eastAsia="en-US"/>
              </w:rPr>
            </w:pPr>
          </w:p>
        </w:tc>
        <w:tc>
          <w:tcPr>
            <w:tcW w:w="1084" w:type="dxa"/>
            <w:tcMar>
              <w:top w:w="0" w:type="dxa"/>
              <w:left w:w="45" w:type="dxa"/>
              <w:bottom w:w="0" w:type="dxa"/>
              <w:right w:w="45" w:type="dxa"/>
            </w:tcMar>
            <w:vAlign w:val="bottom"/>
          </w:tcPr>
          <w:p w14:paraId="662F28DE" w14:textId="77777777" w:rsidR="003C290D" w:rsidRPr="003C290D" w:rsidRDefault="003C290D" w:rsidP="005A09A4">
            <w:pPr>
              <w:spacing w:line="240" w:lineRule="auto"/>
              <w:rPr>
                <w:rFonts w:eastAsia="Calibri"/>
                <w:bCs/>
                <w:lang w:val="en-US" w:eastAsia="en-US"/>
              </w:rPr>
            </w:pPr>
          </w:p>
        </w:tc>
        <w:tc>
          <w:tcPr>
            <w:tcW w:w="1289" w:type="dxa"/>
            <w:tcMar>
              <w:top w:w="0" w:type="dxa"/>
              <w:left w:w="45" w:type="dxa"/>
              <w:bottom w:w="0" w:type="dxa"/>
              <w:right w:w="45" w:type="dxa"/>
            </w:tcMar>
            <w:vAlign w:val="bottom"/>
          </w:tcPr>
          <w:p w14:paraId="3A3FB9E5" w14:textId="77777777" w:rsidR="003C290D" w:rsidRPr="003C290D" w:rsidRDefault="003C290D" w:rsidP="005A09A4">
            <w:pPr>
              <w:spacing w:line="240" w:lineRule="auto"/>
              <w:rPr>
                <w:rFonts w:eastAsia="Calibri"/>
                <w:bCs/>
                <w:lang w:val="en-US" w:eastAsia="en-US"/>
              </w:rPr>
            </w:pPr>
            <w:proofErr w:type="spellStart"/>
            <w:r w:rsidRPr="003C290D">
              <w:rPr>
                <w:rFonts w:eastAsia="Calibri"/>
                <w:bCs/>
                <w:lang w:val="en-US" w:eastAsia="en-US"/>
              </w:rPr>
              <w:t>Bg</w:t>
            </w:r>
            <w:proofErr w:type="spellEnd"/>
          </w:p>
        </w:tc>
      </w:tr>
      <w:tr w:rsidR="003C290D" w:rsidRPr="003C290D" w14:paraId="74000584" w14:textId="77777777" w:rsidTr="003C290D">
        <w:trPr>
          <w:trHeight w:val="364"/>
        </w:trPr>
        <w:tc>
          <w:tcPr>
            <w:tcW w:w="1162" w:type="dxa"/>
            <w:tcMar>
              <w:top w:w="0" w:type="dxa"/>
              <w:left w:w="45" w:type="dxa"/>
              <w:bottom w:w="0" w:type="dxa"/>
              <w:right w:w="45" w:type="dxa"/>
            </w:tcMar>
            <w:vAlign w:val="bottom"/>
          </w:tcPr>
          <w:p w14:paraId="4938AFB3"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0.535</w:t>
            </w:r>
          </w:p>
        </w:tc>
        <w:tc>
          <w:tcPr>
            <w:tcW w:w="0" w:type="auto"/>
            <w:tcMar>
              <w:top w:w="0" w:type="dxa"/>
              <w:left w:w="45" w:type="dxa"/>
              <w:bottom w:w="0" w:type="dxa"/>
              <w:right w:w="45" w:type="dxa"/>
            </w:tcMar>
            <w:vAlign w:val="bottom"/>
          </w:tcPr>
          <w:p w14:paraId="1EB9488F"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0.581</w:t>
            </w:r>
          </w:p>
        </w:tc>
        <w:tc>
          <w:tcPr>
            <w:tcW w:w="975" w:type="dxa"/>
            <w:tcMar>
              <w:top w:w="0" w:type="dxa"/>
              <w:left w:w="45" w:type="dxa"/>
              <w:bottom w:w="0" w:type="dxa"/>
              <w:right w:w="45" w:type="dxa"/>
            </w:tcMar>
            <w:vAlign w:val="bottom"/>
          </w:tcPr>
          <w:p w14:paraId="45216A52"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0.000</w:t>
            </w:r>
          </w:p>
        </w:tc>
        <w:tc>
          <w:tcPr>
            <w:tcW w:w="904" w:type="dxa"/>
            <w:tcMar>
              <w:top w:w="0" w:type="dxa"/>
              <w:left w:w="45" w:type="dxa"/>
              <w:bottom w:w="0" w:type="dxa"/>
              <w:right w:w="45" w:type="dxa"/>
            </w:tcMar>
            <w:vAlign w:val="bottom"/>
          </w:tcPr>
          <w:p w14:paraId="2DF8937F" w14:textId="77777777" w:rsidR="003C290D" w:rsidRPr="003C290D" w:rsidRDefault="003C290D" w:rsidP="005A09A4">
            <w:pPr>
              <w:spacing w:line="240" w:lineRule="auto"/>
              <w:rPr>
                <w:rFonts w:eastAsia="Calibri"/>
                <w:bCs/>
                <w:lang w:val="en-US" w:eastAsia="en-US"/>
              </w:rPr>
            </w:pPr>
          </w:p>
        </w:tc>
        <w:tc>
          <w:tcPr>
            <w:tcW w:w="994" w:type="dxa"/>
            <w:tcMar>
              <w:top w:w="0" w:type="dxa"/>
              <w:left w:w="45" w:type="dxa"/>
              <w:bottom w:w="0" w:type="dxa"/>
              <w:right w:w="45" w:type="dxa"/>
            </w:tcMar>
            <w:vAlign w:val="bottom"/>
          </w:tcPr>
          <w:p w14:paraId="343F4275" w14:textId="77777777" w:rsidR="003C290D" w:rsidRPr="003C290D" w:rsidRDefault="003C290D" w:rsidP="005A09A4">
            <w:pPr>
              <w:spacing w:line="240" w:lineRule="auto"/>
              <w:rPr>
                <w:rFonts w:eastAsia="Calibri"/>
                <w:bCs/>
                <w:lang w:val="en-US" w:eastAsia="en-US"/>
              </w:rPr>
            </w:pPr>
          </w:p>
        </w:tc>
        <w:tc>
          <w:tcPr>
            <w:tcW w:w="904" w:type="dxa"/>
            <w:tcMar>
              <w:top w:w="0" w:type="dxa"/>
              <w:left w:w="45" w:type="dxa"/>
              <w:bottom w:w="0" w:type="dxa"/>
              <w:right w:w="45" w:type="dxa"/>
            </w:tcMar>
            <w:vAlign w:val="bottom"/>
          </w:tcPr>
          <w:p w14:paraId="79E55BBE" w14:textId="77777777" w:rsidR="003C290D" w:rsidRPr="003C290D" w:rsidRDefault="003C290D" w:rsidP="005A09A4">
            <w:pPr>
              <w:spacing w:line="240" w:lineRule="auto"/>
              <w:rPr>
                <w:rFonts w:eastAsia="Calibri"/>
                <w:bCs/>
                <w:lang w:val="en-US" w:eastAsia="en-US"/>
              </w:rPr>
            </w:pPr>
          </w:p>
        </w:tc>
        <w:tc>
          <w:tcPr>
            <w:tcW w:w="723" w:type="dxa"/>
            <w:tcMar>
              <w:top w:w="0" w:type="dxa"/>
              <w:left w:w="45" w:type="dxa"/>
              <w:bottom w:w="0" w:type="dxa"/>
              <w:right w:w="45" w:type="dxa"/>
            </w:tcMar>
            <w:vAlign w:val="bottom"/>
          </w:tcPr>
          <w:p w14:paraId="6EFD6EAC" w14:textId="77777777" w:rsidR="003C290D" w:rsidRPr="003C290D" w:rsidRDefault="003C290D" w:rsidP="005A09A4">
            <w:pPr>
              <w:spacing w:line="240" w:lineRule="auto"/>
              <w:rPr>
                <w:rFonts w:eastAsia="Calibri"/>
                <w:bCs/>
                <w:lang w:val="en-US" w:eastAsia="en-US"/>
              </w:rPr>
            </w:pPr>
          </w:p>
        </w:tc>
        <w:tc>
          <w:tcPr>
            <w:tcW w:w="813" w:type="dxa"/>
            <w:tcMar>
              <w:top w:w="0" w:type="dxa"/>
              <w:left w:w="45" w:type="dxa"/>
              <w:bottom w:w="0" w:type="dxa"/>
              <w:right w:w="45" w:type="dxa"/>
            </w:tcMar>
            <w:vAlign w:val="bottom"/>
          </w:tcPr>
          <w:p w14:paraId="0B8BB6FF" w14:textId="77777777" w:rsidR="003C290D" w:rsidRPr="003C290D" w:rsidRDefault="003C290D" w:rsidP="005A09A4">
            <w:pPr>
              <w:spacing w:line="240" w:lineRule="auto"/>
              <w:rPr>
                <w:rFonts w:eastAsia="Calibri"/>
                <w:bCs/>
                <w:lang w:val="en-US" w:eastAsia="en-US"/>
              </w:rPr>
            </w:pPr>
          </w:p>
        </w:tc>
        <w:tc>
          <w:tcPr>
            <w:tcW w:w="1084" w:type="dxa"/>
            <w:tcMar>
              <w:top w:w="0" w:type="dxa"/>
              <w:left w:w="45" w:type="dxa"/>
              <w:bottom w:w="0" w:type="dxa"/>
              <w:right w:w="45" w:type="dxa"/>
            </w:tcMar>
            <w:vAlign w:val="bottom"/>
          </w:tcPr>
          <w:p w14:paraId="09F80784" w14:textId="77777777" w:rsidR="003C290D" w:rsidRPr="003C290D" w:rsidRDefault="003C290D" w:rsidP="005A09A4">
            <w:pPr>
              <w:spacing w:line="240" w:lineRule="auto"/>
              <w:rPr>
                <w:rFonts w:eastAsia="Calibri"/>
                <w:bCs/>
                <w:lang w:val="en-US" w:eastAsia="en-US"/>
              </w:rPr>
            </w:pPr>
          </w:p>
        </w:tc>
        <w:tc>
          <w:tcPr>
            <w:tcW w:w="1289" w:type="dxa"/>
            <w:tcMar>
              <w:top w:w="0" w:type="dxa"/>
              <w:left w:w="45" w:type="dxa"/>
              <w:bottom w:w="0" w:type="dxa"/>
              <w:right w:w="45" w:type="dxa"/>
            </w:tcMar>
            <w:vAlign w:val="bottom"/>
          </w:tcPr>
          <w:p w14:paraId="0B45133F" w14:textId="77777777" w:rsidR="003C290D" w:rsidRPr="003C290D" w:rsidRDefault="003C290D" w:rsidP="005A09A4">
            <w:pPr>
              <w:spacing w:line="240" w:lineRule="auto"/>
              <w:rPr>
                <w:rFonts w:eastAsia="Calibri"/>
                <w:bCs/>
                <w:lang w:val="en-US" w:eastAsia="en-US"/>
              </w:rPr>
            </w:pPr>
            <w:proofErr w:type="spellStart"/>
            <w:r w:rsidRPr="003C290D">
              <w:rPr>
                <w:rFonts w:eastAsia="Calibri"/>
                <w:bCs/>
                <w:lang w:val="en-US" w:eastAsia="en-US"/>
              </w:rPr>
              <w:t>ErG</w:t>
            </w:r>
            <w:proofErr w:type="spellEnd"/>
          </w:p>
        </w:tc>
      </w:tr>
      <w:tr w:rsidR="003C290D" w:rsidRPr="003C290D" w14:paraId="6CC6480B" w14:textId="77777777" w:rsidTr="003C290D">
        <w:trPr>
          <w:trHeight w:val="364"/>
        </w:trPr>
        <w:tc>
          <w:tcPr>
            <w:tcW w:w="1162" w:type="dxa"/>
            <w:tcMar>
              <w:top w:w="0" w:type="dxa"/>
              <w:left w:w="45" w:type="dxa"/>
              <w:bottom w:w="0" w:type="dxa"/>
              <w:right w:w="45" w:type="dxa"/>
            </w:tcMar>
            <w:vAlign w:val="bottom"/>
          </w:tcPr>
          <w:p w14:paraId="3FE08A8B"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0.514</w:t>
            </w:r>
          </w:p>
        </w:tc>
        <w:tc>
          <w:tcPr>
            <w:tcW w:w="0" w:type="auto"/>
            <w:tcMar>
              <w:top w:w="0" w:type="dxa"/>
              <w:left w:w="45" w:type="dxa"/>
              <w:bottom w:w="0" w:type="dxa"/>
              <w:right w:w="45" w:type="dxa"/>
            </w:tcMar>
            <w:vAlign w:val="bottom"/>
          </w:tcPr>
          <w:p w14:paraId="242FDE6C"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0.584</w:t>
            </w:r>
          </w:p>
        </w:tc>
        <w:tc>
          <w:tcPr>
            <w:tcW w:w="975" w:type="dxa"/>
            <w:tcMar>
              <w:top w:w="0" w:type="dxa"/>
              <w:left w:w="45" w:type="dxa"/>
              <w:bottom w:w="0" w:type="dxa"/>
              <w:right w:w="45" w:type="dxa"/>
            </w:tcMar>
            <w:vAlign w:val="bottom"/>
          </w:tcPr>
          <w:p w14:paraId="5B74AC99"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0.514</w:t>
            </w:r>
          </w:p>
        </w:tc>
        <w:tc>
          <w:tcPr>
            <w:tcW w:w="904" w:type="dxa"/>
            <w:tcMar>
              <w:top w:w="0" w:type="dxa"/>
              <w:left w:w="45" w:type="dxa"/>
              <w:bottom w:w="0" w:type="dxa"/>
              <w:right w:w="45" w:type="dxa"/>
            </w:tcMar>
            <w:vAlign w:val="bottom"/>
          </w:tcPr>
          <w:p w14:paraId="260E61D8"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0.000</w:t>
            </w:r>
          </w:p>
        </w:tc>
        <w:tc>
          <w:tcPr>
            <w:tcW w:w="994" w:type="dxa"/>
            <w:tcMar>
              <w:top w:w="0" w:type="dxa"/>
              <w:left w:w="45" w:type="dxa"/>
              <w:bottom w:w="0" w:type="dxa"/>
              <w:right w:w="45" w:type="dxa"/>
            </w:tcMar>
            <w:vAlign w:val="bottom"/>
          </w:tcPr>
          <w:p w14:paraId="10CC6367" w14:textId="77777777" w:rsidR="003C290D" w:rsidRPr="003C290D" w:rsidRDefault="003C290D" w:rsidP="005A09A4">
            <w:pPr>
              <w:spacing w:line="240" w:lineRule="auto"/>
              <w:rPr>
                <w:rFonts w:eastAsia="Calibri"/>
                <w:bCs/>
                <w:lang w:val="en-US" w:eastAsia="en-US"/>
              </w:rPr>
            </w:pPr>
          </w:p>
        </w:tc>
        <w:tc>
          <w:tcPr>
            <w:tcW w:w="904" w:type="dxa"/>
            <w:tcMar>
              <w:top w:w="0" w:type="dxa"/>
              <w:left w:w="45" w:type="dxa"/>
              <w:bottom w:w="0" w:type="dxa"/>
              <w:right w:w="45" w:type="dxa"/>
            </w:tcMar>
            <w:vAlign w:val="bottom"/>
          </w:tcPr>
          <w:p w14:paraId="0C0E2849" w14:textId="77777777" w:rsidR="003C290D" w:rsidRPr="003C290D" w:rsidRDefault="003C290D" w:rsidP="005A09A4">
            <w:pPr>
              <w:spacing w:line="240" w:lineRule="auto"/>
              <w:rPr>
                <w:rFonts w:eastAsia="Calibri"/>
                <w:bCs/>
                <w:lang w:val="en-US" w:eastAsia="en-US"/>
              </w:rPr>
            </w:pPr>
          </w:p>
        </w:tc>
        <w:tc>
          <w:tcPr>
            <w:tcW w:w="723" w:type="dxa"/>
            <w:tcMar>
              <w:top w:w="0" w:type="dxa"/>
              <w:left w:w="45" w:type="dxa"/>
              <w:bottom w:w="0" w:type="dxa"/>
              <w:right w:w="45" w:type="dxa"/>
            </w:tcMar>
            <w:vAlign w:val="bottom"/>
          </w:tcPr>
          <w:p w14:paraId="162C1F09" w14:textId="77777777" w:rsidR="003C290D" w:rsidRPr="003C290D" w:rsidRDefault="003C290D" w:rsidP="005A09A4">
            <w:pPr>
              <w:spacing w:line="240" w:lineRule="auto"/>
              <w:rPr>
                <w:rFonts w:eastAsia="Calibri"/>
                <w:bCs/>
                <w:lang w:val="en-US" w:eastAsia="en-US"/>
              </w:rPr>
            </w:pPr>
          </w:p>
        </w:tc>
        <w:tc>
          <w:tcPr>
            <w:tcW w:w="813" w:type="dxa"/>
            <w:tcMar>
              <w:top w:w="0" w:type="dxa"/>
              <w:left w:w="45" w:type="dxa"/>
              <w:bottom w:w="0" w:type="dxa"/>
              <w:right w:w="45" w:type="dxa"/>
            </w:tcMar>
            <w:vAlign w:val="bottom"/>
          </w:tcPr>
          <w:p w14:paraId="35AF5DAF" w14:textId="77777777" w:rsidR="003C290D" w:rsidRPr="003C290D" w:rsidRDefault="003C290D" w:rsidP="005A09A4">
            <w:pPr>
              <w:spacing w:line="240" w:lineRule="auto"/>
              <w:rPr>
                <w:rFonts w:eastAsia="Calibri"/>
                <w:bCs/>
                <w:lang w:val="en-US" w:eastAsia="en-US"/>
              </w:rPr>
            </w:pPr>
          </w:p>
        </w:tc>
        <w:tc>
          <w:tcPr>
            <w:tcW w:w="1084" w:type="dxa"/>
            <w:tcMar>
              <w:top w:w="0" w:type="dxa"/>
              <w:left w:w="45" w:type="dxa"/>
              <w:bottom w:w="0" w:type="dxa"/>
              <w:right w:w="45" w:type="dxa"/>
            </w:tcMar>
            <w:vAlign w:val="bottom"/>
          </w:tcPr>
          <w:p w14:paraId="23A9CC02" w14:textId="77777777" w:rsidR="003C290D" w:rsidRPr="003C290D" w:rsidRDefault="003C290D" w:rsidP="005A09A4">
            <w:pPr>
              <w:spacing w:line="240" w:lineRule="auto"/>
              <w:rPr>
                <w:rFonts w:eastAsia="Calibri"/>
                <w:bCs/>
                <w:lang w:val="en-US" w:eastAsia="en-US"/>
              </w:rPr>
            </w:pPr>
          </w:p>
        </w:tc>
        <w:tc>
          <w:tcPr>
            <w:tcW w:w="1289" w:type="dxa"/>
            <w:tcMar>
              <w:top w:w="0" w:type="dxa"/>
              <w:left w:w="45" w:type="dxa"/>
              <w:bottom w:w="0" w:type="dxa"/>
              <w:right w:w="45" w:type="dxa"/>
            </w:tcMar>
            <w:vAlign w:val="bottom"/>
          </w:tcPr>
          <w:p w14:paraId="44041C81"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Hum</w:t>
            </w:r>
          </w:p>
        </w:tc>
      </w:tr>
      <w:tr w:rsidR="003C290D" w:rsidRPr="003C290D" w14:paraId="12FDE9E3" w14:textId="77777777" w:rsidTr="003C290D">
        <w:trPr>
          <w:trHeight w:val="364"/>
        </w:trPr>
        <w:tc>
          <w:tcPr>
            <w:tcW w:w="1162" w:type="dxa"/>
            <w:tcMar>
              <w:top w:w="0" w:type="dxa"/>
              <w:left w:w="45" w:type="dxa"/>
              <w:bottom w:w="0" w:type="dxa"/>
              <w:right w:w="45" w:type="dxa"/>
            </w:tcMar>
            <w:vAlign w:val="bottom"/>
          </w:tcPr>
          <w:p w14:paraId="0DC6BD45"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0.504</w:t>
            </w:r>
          </w:p>
        </w:tc>
        <w:tc>
          <w:tcPr>
            <w:tcW w:w="0" w:type="auto"/>
            <w:tcMar>
              <w:top w:w="0" w:type="dxa"/>
              <w:left w:w="45" w:type="dxa"/>
              <w:bottom w:w="0" w:type="dxa"/>
              <w:right w:w="45" w:type="dxa"/>
            </w:tcMar>
            <w:vAlign w:val="bottom"/>
          </w:tcPr>
          <w:p w14:paraId="1C57A981"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0.574</w:t>
            </w:r>
          </w:p>
        </w:tc>
        <w:tc>
          <w:tcPr>
            <w:tcW w:w="975" w:type="dxa"/>
            <w:tcMar>
              <w:top w:w="0" w:type="dxa"/>
              <w:left w:w="45" w:type="dxa"/>
              <w:bottom w:w="0" w:type="dxa"/>
              <w:right w:w="45" w:type="dxa"/>
            </w:tcMar>
            <w:vAlign w:val="bottom"/>
          </w:tcPr>
          <w:p w14:paraId="6A0E7E7F"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0.549</w:t>
            </w:r>
          </w:p>
        </w:tc>
        <w:tc>
          <w:tcPr>
            <w:tcW w:w="904" w:type="dxa"/>
            <w:tcMar>
              <w:top w:w="0" w:type="dxa"/>
              <w:left w:w="45" w:type="dxa"/>
              <w:bottom w:w="0" w:type="dxa"/>
              <w:right w:w="45" w:type="dxa"/>
            </w:tcMar>
            <w:vAlign w:val="bottom"/>
          </w:tcPr>
          <w:p w14:paraId="4917B6A9"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0.568</w:t>
            </w:r>
          </w:p>
        </w:tc>
        <w:tc>
          <w:tcPr>
            <w:tcW w:w="994" w:type="dxa"/>
            <w:tcMar>
              <w:top w:w="0" w:type="dxa"/>
              <w:left w:w="45" w:type="dxa"/>
              <w:bottom w:w="0" w:type="dxa"/>
              <w:right w:w="45" w:type="dxa"/>
            </w:tcMar>
            <w:vAlign w:val="bottom"/>
          </w:tcPr>
          <w:p w14:paraId="2DC75A25"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0.000</w:t>
            </w:r>
          </w:p>
        </w:tc>
        <w:tc>
          <w:tcPr>
            <w:tcW w:w="904" w:type="dxa"/>
            <w:tcMar>
              <w:top w:w="0" w:type="dxa"/>
              <w:left w:w="45" w:type="dxa"/>
              <w:bottom w:w="0" w:type="dxa"/>
              <w:right w:w="45" w:type="dxa"/>
            </w:tcMar>
            <w:vAlign w:val="bottom"/>
          </w:tcPr>
          <w:p w14:paraId="53DA14BB" w14:textId="77777777" w:rsidR="003C290D" w:rsidRPr="003C290D" w:rsidRDefault="003C290D" w:rsidP="005A09A4">
            <w:pPr>
              <w:spacing w:line="240" w:lineRule="auto"/>
              <w:rPr>
                <w:rFonts w:eastAsia="Calibri"/>
                <w:bCs/>
                <w:lang w:val="en-US" w:eastAsia="en-US"/>
              </w:rPr>
            </w:pPr>
          </w:p>
        </w:tc>
        <w:tc>
          <w:tcPr>
            <w:tcW w:w="723" w:type="dxa"/>
            <w:tcMar>
              <w:top w:w="0" w:type="dxa"/>
              <w:left w:w="45" w:type="dxa"/>
              <w:bottom w:w="0" w:type="dxa"/>
              <w:right w:w="45" w:type="dxa"/>
            </w:tcMar>
            <w:vAlign w:val="bottom"/>
          </w:tcPr>
          <w:p w14:paraId="705A3B39" w14:textId="77777777" w:rsidR="003C290D" w:rsidRPr="003C290D" w:rsidRDefault="003C290D" w:rsidP="005A09A4">
            <w:pPr>
              <w:spacing w:line="240" w:lineRule="auto"/>
              <w:rPr>
                <w:rFonts w:eastAsia="Calibri"/>
                <w:bCs/>
                <w:lang w:val="en-US" w:eastAsia="en-US"/>
              </w:rPr>
            </w:pPr>
          </w:p>
        </w:tc>
        <w:tc>
          <w:tcPr>
            <w:tcW w:w="813" w:type="dxa"/>
            <w:tcMar>
              <w:top w:w="0" w:type="dxa"/>
              <w:left w:w="45" w:type="dxa"/>
              <w:bottom w:w="0" w:type="dxa"/>
              <w:right w:w="45" w:type="dxa"/>
            </w:tcMar>
            <w:vAlign w:val="bottom"/>
          </w:tcPr>
          <w:p w14:paraId="509EEC1F" w14:textId="77777777" w:rsidR="003C290D" w:rsidRPr="003C290D" w:rsidRDefault="003C290D" w:rsidP="005A09A4">
            <w:pPr>
              <w:spacing w:line="240" w:lineRule="auto"/>
              <w:rPr>
                <w:rFonts w:eastAsia="Calibri"/>
                <w:bCs/>
                <w:lang w:val="en-US" w:eastAsia="en-US"/>
              </w:rPr>
            </w:pPr>
          </w:p>
        </w:tc>
        <w:tc>
          <w:tcPr>
            <w:tcW w:w="1084" w:type="dxa"/>
            <w:tcMar>
              <w:top w:w="0" w:type="dxa"/>
              <w:left w:w="45" w:type="dxa"/>
              <w:bottom w:w="0" w:type="dxa"/>
              <w:right w:w="45" w:type="dxa"/>
            </w:tcMar>
            <w:vAlign w:val="bottom"/>
          </w:tcPr>
          <w:p w14:paraId="7BD5492F" w14:textId="77777777" w:rsidR="003C290D" w:rsidRPr="003C290D" w:rsidRDefault="003C290D" w:rsidP="005A09A4">
            <w:pPr>
              <w:spacing w:line="240" w:lineRule="auto"/>
              <w:rPr>
                <w:rFonts w:eastAsia="Calibri"/>
                <w:bCs/>
                <w:lang w:val="en-US" w:eastAsia="en-US"/>
              </w:rPr>
            </w:pPr>
          </w:p>
        </w:tc>
        <w:tc>
          <w:tcPr>
            <w:tcW w:w="1289" w:type="dxa"/>
            <w:tcMar>
              <w:top w:w="0" w:type="dxa"/>
              <w:left w:w="45" w:type="dxa"/>
              <w:bottom w:w="0" w:type="dxa"/>
              <w:right w:w="45" w:type="dxa"/>
            </w:tcMar>
            <w:vAlign w:val="bottom"/>
          </w:tcPr>
          <w:p w14:paraId="40658DCE"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Ker</w:t>
            </w:r>
          </w:p>
        </w:tc>
      </w:tr>
      <w:tr w:rsidR="003C290D" w:rsidRPr="003C290D" w14:paraId="764ABF5B" w14:textId="77777777" w:rsidTr="003C290D">
        <w:trPr>
          <w:trHeight w:val="364"/>
        </w:trPr>
        <w:tc>
          <w:tcPr>
            <w:tcW w:w="1162" w:type="dxa"/>
            <w:shd w:val="clear" w:color="auto" w:fill="FFFFFF" w:themeFill="background1"/>
            <w:tcMar>
              <w:top w:w="0" w:type="dxa"/>
              <w:left w:w="45" w:type="dxa"/>
              <w:bottom w:w="0" w:type="dxa"/>
              <w:right w:w="45" w:type="dxa"/>
            </w:tcMar>
            <w:vAlign w:val="bottom"/>
          </w:tcPr>
          <w:p w14:paraId="320258F8"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0.480</w:t>
            </w:r>
          </w:p>
        </w:tc>
        <w:tc>
          <w:tcPr>
            <w:tcW w:w="0" w:type="auto"/>
            <w:shd w:val="clear" w:color="auto" w:fill="FFFFFF" w:themeFill="background1"/>
            <w:tcMar>
              <w:top w:w="0" w:type="dxa"/>
              <w:left w:w="45" w:type="dxa"/>
              <w:bottom w:w="0" w:type="dxa"/>
              <w:right w:w="45" w:type="dxa"/>
            </w:tcMar>
            <w:vAlign w:val="bottom"/>
          </w:tcPr>
          <w:p w14:paraId="1F1C0214"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0.550</w:t>
            </w:r>
          </w:p>
        </w:tc>
        <w:tc>
          <w:tcPr>
            <w:tcW w:w="975" w:type="dxa"/>
            <w:shd w:val="clear" w:color="auto" w:fill="FFFFFF" w:themeFill="background1"/>
            <w:tcMar>
              <w:top w:w="0" w:type="dxa"/>
              <w:left w:w="45" w:type="dxa"/>
              <w:bottom w:w="0" w:type="dxa"/>
              <w:right w:w="45" w:type="dxa"/>
            </w:tcMar>
            <w:vAlign w:val="bottom"/>
          </w:tcPr>
          <w:p w14:paraId="108886E5"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0.420</w:t>
            </w:r>
          </w:p>
        </w:tc>
        <w:tc>
          <w:tcPr>
            <w:tcW w:w="904" w:type="dxa"/>
            <w:shd w:val="clear" w:color="auto" w:fill="FFFFFF" w:themeFill="background1"/>
            <w:tcMar>
              <w:top w:w="0" w:type="dxa"/>
              <w:left w:w="45" w:type="dxa"/>
              <w:bottom w:w="0" w:type="dxa"/>
              <w:right w:w="45" w:type="dxa"/>
            </w:tcMar>
            <w:vAlign w:val="bottom"/>
          </w:tcPr>
          <w:p w14:paraId="60ABB98F"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0.497</w:t>
            </w:r>
          </w:p>
        </w:tc>
        <w:tc>
          <w:tcPr>
            <w:tcW w:w="994" w:type="dxa"/>
            <w:tcMar>
              <w:top w:w="0" w:type="dxa"/>
              <w:left w:w="45" w:type="dxa"/>
              <w:bottom w:w="0" w:type="dxa"/>
              <w:right w:w="45" w:type="dxa"/>
            </w:tcMar>
            <w:vAlign w:val="bottom"/>
          </w:tcPr>
          <w:p w14:paraId="36FA8FE5"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0.473</w:t>
            </w:r>
          </w:p>
        </w:tc>
        <w:tc>
          <w:tcPr>
            <w:tcW w:w="904" w:type="dxa"/>
            <w:tcMar>
              <w:top w:w="0" w:type="dxa"/>
              <w:left w:w="45" w:type="dxa"/>
              <w:bottom w:w="0" w:type="dxa"/>
              <w:right w:w="45" w:type="dxa"/>
            </w:tcMar>
            <w:vAlign w:val="bottom"/>
          </w:tcPr>
          <w:p w14:paraId="456F2214"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0.000</w:t>
            </w:r>
          </w:p>
        </w:tc>
        <w:tc>
          <w:tcPr>
            <w:tcW w:w="723" w:type="dxa"/>
            <w:tcMar>
              <w:top w:w="0" w:type="dxa"/>
              <w:left w:w="45" w:type="dxa"/>
              <w:bottom w:w="0" w:type="dxa"/>
              <w:right w:w="45" w:type="dxa"/>
            </w:tcMar>
            <w:vAlign w:val="bottom"/>
          </w:tcPr>
          <w:p w14:paraId="537B2398" w14:textId="77777777" w:rsidR="003C290D" w:rsidRPr="003C290D" w:rsidRDefault="003C290D" w:rsidP="005A09A4">
            <w:pPr>
              <w:spacing w:line="240" w:lineRule="auto"/>
              <w:rPr>
                <w:rFonts w:eastAsia="Calibri"/>
                <w:bCs/>
                <w:lang w:val="en-US" w:eastAsia="en-US"/>
              </w:rPr>
            </w:pPr>
          </w:p>
        </w:tc>
        <w:tc>
          <w:tcPr>
            <w:tcW w:w="813" w:type="dxa"/>
            <w:tcMar>
              <w:top w:w="0" w:type="dxa"/>
              <w:left w:w="45" w:type="dxa"/>
              <w:bottom w:w="0" w:type="dxa"/>
              <w:right w:w="45" w:type="dxa"/>
            </w:tcMar>
            <w:vAlign w:val="bottom"/>
          </w:tcPr>
          <w:p w14:paraId="36115F40" w14:textId="77777777" w:rsidR="003C290D" w:rsidRPr="003C290D" w:rsidRDefault="003C290D" w:rsidP="005A09A4">
            <w:pPr>
              <w:spacing w:line="240" w:lineRule="auto"/>
              <w:rPr>
                <w:rFonts w:eastAsia="Calibri"/>
                <w:bCs/>
                <w:lang w:val="en-US" w:eastAsia="en-US"/>
              </w:rPr>
            </w:pPr>
          </w:p>
        </w:tc>
        <w:tc>
          <w:tcPr>
            <w:tcW w:w="1084" w:type="dxa"/>
            <w:tcMar>
              <w:top w:w="0" w:type="dxa"/>
              <w:left w:w="45" w:type="dxa"/>
              <w:bottom w:w="0" w:type="dxa"/>
              <w:right w:w="45" w:type="dxa"/>
            </w:tcMar>
            <w:vAlign w:val="bottom"/>
          </w:tcPr>
          <w:p w14:paraId="537FFCB4" w14:textId="77777777" w:rsidR="003C290D" w:rsidRPr="003C290D" w:rsidRDefault="003C290D" w:rsidP="005A09A4">
            <w:pPr>
              <w:spacing w:line="240" w:lineRule="auto"/>
              <w:rPr>
                <w:rFonts w:eastAsia="Calibri"/>
                <w:bCs/>
                <w:lang w:val="en-US" w:eastAsia="en-US"/>
              </w:rPr>
            </w:pPr>
          </w:p>
        </w:tc>
        <w:tc>
          <w:tcPr>
            <w:tcW w:w="1289" w:type="dxa"/>
            <w:tcMar>
              <w:top w:w="0" w:type="dxa"/>
              <w:left w:w="45" w:type="dxa"/>
              <w:bottom w:w="0" w:type="dxa"/>
              <w:right w:w="45" w:type="dxa"/>
            </w:tcMar>
            <w:vAlign w:val="bottom"/>
          </w:tcPr>
          <w:p w14:paraId="700E7927"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Leg</w:t>
            </w:r>
          </w:p>
        </w:tc>
      </w:tr>
      <w:tr w:rsidR="003C290D" w:rsidRPr="003C290D" w14:paraId="02E29F14" w14:textId="77777777" w:rsidTr="003C290D">
        <w:trPr>
          <w:trHeight w:val="364"/>
        </w:trPr>
        <w:tc>
          <w:tcPr>
            <w:tcW w:w="1162" w:type="dxa"/>
            <w:shd w:val="clear" w:color="auto" w:fill="FFFFFF" w:themeFill="background1"/>
            <w:tcMar>
              <w:top w:w="0" w:type="dxa"/>
              <w:left w:w="45" w:type="dxa"/>
              <w:bottom w:w="0" w:type="dxa"/>
              <w:right w:w="45" w:type="dxa"/>
            </w:tcMar>
            <w:vAlign w:val="bottom"/>
          </w:tcPr>
          <w:p w14:paraId="2C9BFF5E"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0.500</w:t>
            </w:r>
          </w:p>
        </w:tc>
        <w:tc>
          <w:tcPr>
            <w:tcW w:w="0" w:type="auto"/>
            <w:shd w:val="clear" w:color="auto" w:fill="FFFFFF" w:themeFill="background1"/>
            <w:tcMar>
              <w:top w:w="0" w:type="dxa"/>
              <w:left w:w="45" w:type="dxa"/>
              <w:bottom w:w="0" w:type="dxa"/>
              <w:right w:w="45" w:type="dxa"/>
            </w:tcMar>
            <w:vAlign w:val="bottom"/>
          </w:tcPr>
          <w:p w14:paraId="77A095FB"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0.575</w:t>
            </w:r>
          </w:p>
        </w:tc>
        <w:tc>
          <w:tcPr>
            <w:tcW w:w="975" w:type="dxa"/>
            <w:shd w:val="clear" w:color="auto" w:fill="FFFFFF" w:themeFill="background1"/>
            <w:tcMar>
              <w:top w:w="0" w:type="dxa"/>
              <w:left w:w="45" w:type="dxa"/>
              <w:bottom w:w="0" w:type="dxa"/>
              <w:right w:w="45" w:type="dxa"/>
            </w:tcMar>
            <w:vAlign w:val="bottom"/>
          </w:tcPr>
          <w:p w14:paraId="66A6C068"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0.486</w:t>
            </w:r>
          </w:p>
        </w:tc>
        <w:tc>
          <w:tcPr>
            <w:tcW w:w="904" w:type="dxa"/>
            <w:shd w:val="clear" w:color="auto" w:fill="FFFFFF" w:themeFill="background1"/>
            <w:tcMar>
              <w:top w:w="0" w:type="dxa"/>
              <w:left w:w="45" w:type="dxa"/>
              <w:bottom w:w="0" w:type="dxa"/>
              <w:right w:w="45" w:type="dxa"/>
            </w:tcMar>
            <w:vAlign w:val="bottom"/>
          </w:tcPr>
          <w:p w14:paraId="26304A4C"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0.541</w:t>
            </w:r>
          </w:p>
        </w:tc>
        <w:tc>
          <w:tcPr>
            <w:tcW w:w="994" w:type="dxa"/>
            <w:tcMar>
              <w:top w:w="0" w:type="dxa"/>
              <w:left w:w="45" w:type="dxa"/>
              <w:bottom w:w="0" w:type="dxa"/>
              <w:right w:w="45" w:type="dxa"/>
            </w:tcMar>
            <w:vAlign w:val="bottom"/>
          </w:tcPr>
          <w:p w14:paraId="259F0A65"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0.544</w:t>
            </w:r>
          </w:p>
        </w:tc>
        <w:tc>
          <w:tcPr>
            <w:tcW w:w="904" w:type="dxa"/>
            <w:tcMar>
              <w:top w:w="0" w:type="dxa"/>
              <w:left w:w="45" w:type="dxa"/>
              <w:bottom w:w="0" w:type="dxa"/>
              <w:right w:w="45" w:type="dxa"/>
            </w:tcMar>
            <w:vAlign w:val="bottom"/>
          </w:tcPr>
          <w:p w14:paraId="615E94CA"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0.406</w:t>
            </w:r>
          </w:p>
        </w:tc>
        <w:tc>
          <w:tcPr>
            <w:tcW w:w="723" w:type="dxa"/>
            <w:tcMar>
              <w:top w:w="0" w:type="dxa"/>
              <w:left w:w="45" w:type="dxa"/>
              <w:bottom w:w="0" w:type="dxa"/>
              <w:right w:w="45" w:type="dxa"/>
            </w:tcMar>
            <w:vAlign w:val="bottom"/>
          </w:tcPr>
          <w:p w14:paraId="047EE9E5"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0.000</w:t>
            </w:r>
          </w:p>
        </w:tc>
        <w:tc>
          <w:tcPr>
            <w:tcW w:w="813" w:type="dxa"/>
            <w:tcMar>
              <w:top w:w="0" w:type="dxa"/>
              <w:left w:w="45" w:type="dxa"/>
              <w:bottom w:w="0" w:type="dxa"/>
              <w:right w:w="45" w:type="dxa"/>
            </w:tcMar>
            <w:vAlign w:val="bottom"/>
          </w:tcPr>
          <w:p w14:paraId="13DFA7DF" w14:textId="77777777" w:rsidR="003C290D" w:rsidRPr="003C290D" w:rsidRDefault="003C290D" w:rsidP="005A09A4">
            <w:pPr>
              <w:spacing w:line="240" w:lineRule="auto"/>
              <w:rPr>
                <w:rFonts w:eastAsia="Calibri"/>
                <w:bCs/>
                <w:lang w:val="en-US" w:eastAsia="en-US"/>
              </w:rPr>
            </w:pPr>
          </w:p>
        </w:tc>
        <w:tc>
          <w:tcPr>
            <w:tcW w:w="1084" w:type="dxa"/>
            <w:tcMar>
              <w:top w:w="0" w:type="dxa"/>
              <w:left w:w="45" w:type="dxa"/>
              <w:bottom w:w="0" w:type="dxa"/>
              <w:right w:w="45" w:type="dxa"/>
            </w:tcMar>
            <w:vAlign w:val="bottom"/>
          </w:tcPr>
          <w:p w14:paraId="0637D9E7" w14:textId="77777777" w:rsidR="003C290D" w:rsidRPr="003C290D" w:rsidRDefault="003C290D" w:rsidP="005A09A4">
            <w:pPr>
              <w:spacing w:line="240" w:lineRule="auto"/>
              <w:rPr>
                <w:rFonts w:eastAsia="Calibri"/>
                <w:bCs/>
                <w:lang w:val="en-US" w:eastAsia="en-US"/>
              </w:rPr>
            </w:pPr>
          </w:p>
        </w:tc>
        <w:tc>
          <w:tcPr>
            <w:tcW w:w="1289" w:type="dxa"/>
            <w:tcMar>
              <w:top w:w="0" w:type="dxa"/>
              <w:left w:w="45" w:type="dxa"/>
              <w:bottom w:w="0" w:type="dxa"/>
              <w:right w:w="45" w:type="dxa"/>
            </w:tcMar>
            <w:vAlign w:val="bottom"/>
          </w:tcPr>
          <w:p w14:paraId="27AF15C3"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Meg</w:t>
            </w:r>
          </w:p>
        </w:tc>
      </w:tr>
      <w:tr w:rsidR="003C290D" w:rsidRPr="003C290D" w14:paraId="4ABA4F42" w14:textId="77777777" w:rsidTr="003C290D">
        <w:trPr>
          <w:trHeight w:val="364"/>
        </w:trPr>
        <w:tc>
          <w:tcPr>
            <w:tcW w:w="1162" w:type="dxa"/>
            <w:shd w:val="clear" w:color="auto" w:fill="FFFFFF" w:themeFill="background1"/>
            <w:tcMar>
              <w:top w:w="0" w:type="dxa"/>
              <w:left w:w="45" w:type="dxa"/>
              <w:bottom w:w="0" w:type="dxa"/>
              <w:right w:w="45" w:type="dxa"/>
            </w:tcMar>
            <w:vAlign w:val="bottom"/>
          </w:tcPr>
          <w:p w14:paraId="4AFD6F72" w14:textId="77777777" w:rsidR="003C290D" w:rsidRPr="003C290D" w:rsidRDefault="003C290D" w:rsidP="005A09A4">
            <w:pPr>
              <w:spacing w:line="240" w:lineRule="auto"/>
              <w:rPr>
                <w:rFonts w:eastAsia="Calibri"/>
                <w:bCs/>
                <w:lang w:val="en-US" w:eastAsia="en-US"/>
              </w:rPr>
            </w:pPr>
            <w:r w:rsidRPr="003C290D">
              <w:rPr>
                <w:rFonts w:eastAsia="Calibri"/>
                <w:bCs/>
                <w:highlight w:val="lightGray"/>
                <w:lang w:val="en-US" w:eastAsia="en-US"/>
              </w:rPr>
              <w:t>0.389</w:t>
            </w:r>
          </w:p>
        </w:tc>
        <w:tc>
          <w:tcPr>
            <w:tcW w:w="0" w:type="auto"/>
            <w:shd w:val="clear" w:color="auto" w:fill="FFFFFF" w:themeFill="background1"/>
            <w:tcMar>
              <w:top w:w="0" w:type="dxa"/>
              <w:left w:w="45" w:type="dxa"/>
              <w:bottom w:w="0" w:type="dxa"/>
              <w:right w:w="45" w:type="dxa"/>
            </w:tcMar>
            <w:vAlign w:val="bottom"/>
          </w:tcPr>
          <w:p w14:paraId="77A9568F"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0.520</w:t>
            </w:r>
          </w:p>
        </w:tc>
        <w:tc>
          <w:tcPr>
            <w:tcW w:w="975" w:type="dxa"/>
            <w:shd w:val="clear" w:color="auto" w:fill="FFFFFF" w:themeFill="background1"/>
            <w:tcMar>
              <w:top w:w="0" w:type="dxa"/>
              <w:left w:w="45" w:type="dxa"/>
              <w:bottom w:w="0" w:type="dxa"/>
              <w:right w:w="45" w:type="dxa"/>
            </w:tcMar>
            <w:vAlign w:val="bottom"/>
          </w:tcPr>
          <w:p w14:paraId="366A9D3E"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0.494</w:t>
            </w:r>
          </w:p>
        </w:tc>
        <w:tc>
          <w:tcPr>
            <w:tcW w:w="904" w:type="dxa"/>
            <w:shd w:val="clear" w:color="auto" w:fill="FFFFFF" w:themeFill="background1"/>
            <w:tcMar>
              <w:top w:w="0" w:type="dxa"/>
              <w:left w:w="45" w:type="dxa"/>
              <w:bottom w:w="0" w:type="dxa"/>
              <w:right w:w="45" w:type="dxa"/>
            </w:tcMar>
            <w:vAlign w:val="bottom"/>
          </w:tcPr>
          <w:p w14:paraId="331F1F94"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0.492</w:t>
            </w:r>
          </w:p>
        </w:tc>
        <w:tc>
          <w:tcPr>
            <w:tcW w:w="994" w:type="dxa"/>
            <w:tcMar>
              <w:top w:w="0" w:type="dxa"/>
              <w:left w:w="45" w:type="dxa"/>
              <w:bottom w:w="0" w:type="dxa"/>
              <w:right w:w="45" w:type="dxa"/>
            </w:tcMar>
            <w:vAlign w:val="bottom"/>
          </w:tcPr>
          <w:p w14:paraId="4C0B3241"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0.482</w:t>
            </w:r>
          </w:p>
        </w:tc>
        <w:tc>
          <w:tcPr>
            <w:tcW w:w="904" w:type="dxa"/>
            <w:tcMar>
              <w:top w:w="0" w:type="dxa"/>
              <w:left w:w="45" w:type="dxa"/>
              <w:bottom w:w="0" w:type="dxa"/>
              <w:right w:w="45" w:type="dxa"/>
            </w:tcMar>
            <w:vAlign w:val="bottom"/>
          </w:tcPr>
          <w:p w14:paraId="6493B802"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0.408</w:t>
            </w:r>
          </w:p>
        </w:tc>
        <w:tc>
          <w:tcPr>
            <w:tcW w:w="723" w:type="dxa"/>
            <w:tcMar>
              <w:top w:w="0" w:type="dxa"/>
              <w:left w:w="45" w:type="dxa"/>
              <w:bottom w:w="0" w:type="dxa"/>
              <w:right w:w="45" w:type="dxa"/>
            </w:tcMar>
            <w:vAlign w:val="bottom"/>
          </w:tcPr>
          <w:p w14:paraId="1207211C"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0.447</w:t>
            </w:r>
          </w:p>
        </w:tc>
        <w:tc>
          <w:tcPr>
            <w:tcW w:w="813" w:type="dxa"/>
            <w:tcMar>
              <w:top w:w="0" w:type="dxa"/>
              <w:left w:w="45" w:type="dxa"/>
              <w:bottom w:w="0" w:type="dxa"/>
              <w:right w:w="45" w:type="dxa"/>
            </w:tcMar>
            <w:vAlign w:val="bottom"/>
          </w:tcPr>
          <w:p w14:paraId="368DF6BB"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0.000</w:t>
            </w:r>
          </w:p>
        </w:tc>
        <w:tc>
          <w:tcPr>
            <w:tcW w:w="1084" w:type="dxa"/>
            <w:tcMar>
              <w:top w:w="0" w:type="dxa"/>
              <w:left w:w="45" w:type="dxa"/>
              <w:bottom w:w="0" w:type="dxa"/>
              <w:right w:w="45" w:type="dxa"/>
            </w:tcMar>
            <w:vAlign w:val="bottom"/>
          </w:tcPr>
          <w:p w14:paraId="7F3F2950" w14:textId="77777777" w:rsidR="003C290D" w:rsidRPr="003C290D" w:rsidRDefault="003C290D" w:rsidP="005A09A4">
            <w:pPr>
              <w:spacing w:line="240" w:lineRule="auto"/>
              <w:rPr>
                <w:rFonts w:eastAsia="Calibri"/>
                <w:bCs/>
                <w:lang w:val="en-US" w:eastAsia="en-US"/>
              </w:rPr>
            </w:pPr>
          </w:p>
        </w:tc>
        <w:tc>
          <w:tcPr>
            <w:tcW w:w="1289" w:type="dxa"/>
            <w:tcMar>
              <w:top w:w="0" w:type="dxa"/>
              <w:left w:w="45" w:type="dxa"/>
              <w:bottom w:w="0" w:type="dxa"/>
              <w:right w:w="45" w:type="dxa"/>
            </w:tcMar>
            <w:vAlign w:val="bottom"/>
          </w:tcPr>
          <w:p w14:paraId="3520E9E9"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Mam</w:t>
            </w:r>
          </w:p>
        </w:tc>
      </w:tr>
      <w:tr w:rsidR="003C290D" w:rsidRPr="003C290D" w14:paraId="5E85AB5F" w14:textId="77777777" w:rsidTr="003C290D">
        <w:trPr>
          <w:trHeight w:val="364"/>
        </w:trPr>
        <w:tc>
          <w:tcPr>
            <w:tcW w:w="1162" w:type="dxa"/>
            <w:shd w:val="clear" w:color="auto" w:fill="FFFFFF" w:themeFill="background1"/>
            <w:tcMar>
              <w:top w:w="0" w:type="dxa"/>
              <w:left w:w="45" w:type="dxa"/>
              <w:bottom w:w="0" w:type="dxa"/>
              <w:right w:w="45" w:type="dxa"/>
            </w:tcMar>
            <w:vAlign w:val="bottom"/>
          </w:tcPr>
          <w:p w14:paraId="687F78FB"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0.518</w:t>
            </w:r>
          </w:p>
        </w:tc>
        <w:tc>
          <w:tcPr>
            <w:tcW w:w="0" w:type="auto"/>
            <w:shd w:val="clear" w:color="auto" w:fill="FFFFFF" w:themeFill="background1"/>
            <w:tcMar>
              <w:top w:w="0" w:type="dxa"/>
              <w:left w:w="45" w:type="dxa"/>
              <w:bottom w:w="0" w:type="dxa"/>
              <w:right w:w="45" w:type="dxa"/>
            </w:tcMar>
            <w:vAlign w:val="bottom"/>
          </w:tcPr>
          <w:p w14:paraId="7D51257F" w14:textId="77777777" w:rsidR="003C290D" w:rsidRPr="003C290D" w:rsidRDefault="003C290D" w:rsidP="005A09A4">
            <w:pPr>
              <w:spacing w:line="240" w:lineRule="auto"/>
              <w:rPr>
                <w:rFonts w:eastAsia="Calibri"/>
                <w:bCs/>
                <w:lang w:val="en-US" w:eastAsia="en-US"/>
              </w:rPr>
            </w:pPr>
            <w:r w:rsidRPr="003C290D">
              <w:rPr>
                <w:rFonts w:eastAsia="Calibri"/>
                <w:bCs/>
                <w:highlight w:val="lightGray"/>
                <w:lang w:val="en-US" w:eastAsia="en-US"/>
              </w:rPr>
              <w:t>0.612</w:t>
            </w:r>
          </w:p>
        </w:tc>
        <w:tc>
          <w:tcPr>
            <w:tcW w:w="975" w:type="dxa"/>
            <w:shd w:val="clear" w:color="auto" w:fill="FFFFFF" w:themeFill="background1"/>
            <w:tcMar>
              <w:top w:w="0" w:type="dxa"/>
              <w:left w:w="45" w:type="dxa"/>
              <w:bottom w:w="0" w:type="dxa"/>
              <w:right w:w="45" w:type="dxa"/>
            </w:tcMar>
            <w:vAlign w:val="bottom"/>
          </w:tcPr>
          <w:p w14:paraId="2D18840E"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0.558</w:t>
            </w:r>
          </w:p>
        </w:tc>
        <w:tc>
          <w:tcPr>
            <w:tcW w:w="904" w:type="dxa"/>
            <w:shd w:val="clear" w:color="auto" w:fill="FFFFFF" w:themeFill="background1"/>
            <w:tcMar>
              <w:top w:w="0" w:type="dxa"/>
              <w:left w:w="45" w:type="dxa"/>
              <w:bottom w:w="0" w:type="dxa"/>
              <w:right w:w="45" w:type="dxa"/>
            </w:tcMar>
            <w:vAlign w:val="bottom"/>
          </w:tcPr>
          <w:p w14:paraId="208EDDF0"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0.597</w:t>
            </w:r>
          </w:p>
        </w:tc>
        <w:tc>
          <w:tcPr>
            <w:tcW w:w="994" w:type="dxa"/>
            <w:tcMar>
              <w:top w:w="0" w:type="dxa"/>
              <w:left w:w="45" w:type="dxa"/>
              <w:bottom w:w="0" w:type="dxa"/>
              <w:right w:w="45" w:type="dxa"/>
            </w:tcMar>
            <w:vAlign w:val="bottom"/>
          </w:tcPr>
          <w:p w14:paraId="23E4F34A"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0.566</w:t>
            </w:r>
          </w:p>
        </w:tc>
        <w:tc>
          <w:tcPr>
            <w:tcW w:w="904" w:type="dxa"/>
            <w:tcMar>
              <w:top w:w="0" w:type="dxa"/>
              <w:left w:w="45" w:type="dxa"/>
              <w:bottom w:w="0" w:type="dxa"/>
              <w:right w:w="45" w:type="dxa"/>
            </w:tcMar>
            <w:vAlign w:val="bottom"/>
          </w:tcPr>
          <w:p w14:paraId="21563314"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0.470</w:t>
            </w:r>
          </w:p>
        </w:tc>
        <w:tc>
          <w:tcPr>
            <w:tcW w:w="723" w:type="dxa"/>
            <w:tcMar>
              <w:top w:w="0" w:type="dxa"/>
              <w:left w:w="45" w:type="dxa"/>
              <w:bottom w:w="0" w:type="dxa"/>
              <w:right w:w="45" w:type="dxa"/>
            </w:tcMar>
            <w:vAlign w:val="bottom"/>
          </w:tcPr>
          <w:p w14:paraId="02F24DE7"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0.551</w:t>
            </w:r>
          </w:p>
        </w:tc>
        <w:tc>
          <w:tcPr>
            <w:tcW w:w="813" w:type="dxa"/>
            <w:tcMar>
              <w:top w:w="0" w:type="dxa"/>
              <w:left w:w="45" w:type="dxa"/>
              <w:bottom w:w="0" w:type="dxa"/>
              <w:right w:w="45" w:type="dxa"/>
            </w:tcMar>
            <w:vAlign w:val="bottom"/>
          </w:tcPr>
          <w:p w14:paraId="24A33CE9"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0.478</w:t>
            </w:r>
          </w:p>
        </w:tc>
        <w:tc>
          <w:tcPr>
            <w:tcW w:w="1084" w:type="dxa"/>
            <w:tcMar>
              <w:top w:w="0" w:type="dxa"/>
              <w:left w:w="45" w:type="dxa"/>
              <w:bottom w:w="0" w:type="dxa"/>
              <w:right w:w="45" w:type="dxa"/>
            </w:tcMar>
            <w:vAlign w:val="bottom"/>
          </w:tcPr>
          <w:p w14:paraId="25646DA5"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0.000</w:t>
            </w:r>
          </w:p>
        </w:tc>
        <w:tc>
          <w:tcPr>
            <w:tcW w:w="1289" w:type="dxa"/>
            <w:tcMar>
              <w:top w:w="0" w:type="dxa"/>
              <w:left w:w="45" w:type="dxa"/>
              <w:bottom w:w="0" w:type="dxa"/>
              <w:right w:w="45" w:type="dxa"/>
            </w:tcMar>
            <w:vAlign w:val="bottom"/>
          </w:tcPr>
          <w:p w14:paraId="18CF29DC" w14:textId="77777777" w:rsidR="003C290D" w:rsidRPr="003C290D" w:rsidRDefault="003C290D" w:rsidP="005A09A4">
            <w:pPr>
              <w:spacing w:line="240" w:lineRule="auto"/>
              <w:rPr>
                <w:rFonts w:eastAsia="Calibri"/>
                <w:bCs/>
                <w:lang w:val="en-US" w:eastAsia="en-US"/>
              </w:rPr>
            </w:pPr>
            <w:r w:rsidRPr="003C290D">
              <w:rPr>
                <w:rFonts w:eastAsia="Calibri"/>
                <w:bCs/>
                <w:lang w:val="en-US" w:eastAsia="en-US"/>
              </w:rPr>
              <w:t>Intro</w:t>
            </w:r>
          </w:p>
        </w:tc>
      </w:tr>
    </w:tbl>
    <w:p w14:paraId="32104BC8" w14:textId="7AF27DFD" w:rsidR="003C290D" w:rsidRDefault="003C290D" w:rsidP="003C290D">
      <w:pPr>
        <w:spacing w:line="276" w:lineRule="auto"/>
        <w:jc w:val="both"/>
      </w:pPr>
      <w:r>
        <w:t xml:space="preserve"> </w:t>
      </w:r>
    </w:p>
    <w:p w14:paraId="5D4A4822" w14:textId="5FAB2954" w:rsidR="003C290D" w:rsidRPr="003C290D" w:rsidRDefault="003C290D" w:rsidP="003C290D">
      <w:pPr>
        <w:pStyle w:val="Caption"/>
        <w:keepNext/>
        <w:spacing w:after="0"/>
        <w:rPr>
          <w:i w:val="0"/>
          <w:iCs w:val="0"/>
          <w:color w:val="auto"/>
          <w:sz w:val="22"/>
          <w:szCs w:val="22"/>
        </w:rPr>
      </w:pPr>
      <w:r w:rsidRPr="00D5096C">
        <w:rPr>
          <w:b/>
          <w:bCs/>
          <w:i w:val="0"/>
          <w:iCs w:val="0"/>
          <w:color w:val="auto"/>
          <w:sz w:val="22"/>
          <w:szCs w:val="22"/>
        </w:rPr>
        <w:t xml:space="preserve">Table </w:t>
      </w:r>
      <w:r w:rsidRPr="00D5096C">
        <w:rPr>
          <w:b/>
          <w:bCs/>
          <w:i w:val="0"/>
          <w:iCs w:val="0"/>
          <w:color w:val="auto"/>
          <w:sz w:val="22"/>
          <w:szCs w:val="22"/>
        </w:rPr>
        <w:fldChar w:fldCharType="begin"/>
      </w:r>
      <w:r w:rsidRPr="00D5096C">
        <w:rPr>
          <w:b/>
          <w:bCs/>
          <w:i w:val="0"/>
          <w:iCs w:val="0"/>
          <w:color w:val="auto"/>
          <w:sz w:val="22"/>
          <w:szCs w:val="22"/>
        </w:rPr>
        <w:instrText xml:space="preserve"> SEQ Table \* ARABIC </w:instrText>
      </w:r>
      <w:r w:rsidRPr="00D5096C">
        <w:rPr>
          <w:b/>
          <w:bCs/>
          <w:i w:val="0"/>
          <w:iCs w:val="0"/>
          <w:color w:val="auto"/>
          <w:sz w:val="22"/>
          <w:szCs w:val="22"/>
        </w:rPr>
        <w:fldChar w:fldCharType="separate"/>
      </w:r>
      <w:r w:rsidRPr="00D5096C">
        <w:rPr>
          <w:b/>
          <w:bCs/>
          <w:i w:val="0"/>
          <w:iCs w:val="0"/>
          <w:noProof/>
          <w:color w:val="auto"/>
          <w:sz w:val="22"/>
          <w:szCs w:val="22"/>
        </w:rPr>
        <w:t>5</w:t>
      </w:r>
      <w:r w:rsidRPr="00D5096C">
        <w:rPr>
          <w:b/>
          <w:bCs/>
          <w:i w:val="0"/>
          <w:iCs w:val="0"/>
          <w:color w:val="auto"/>
          <w:sz w:val="22"/>
          <w:szCs w:val="22"/>
        </w:rPr>
        <w:fldChar w:fldCharType="end"/>
      </w:r>
      <w:r w:rsidR="00D5096C" w:rsidRPr="00D5096C">
        <w:rPr>
          <w:b/>
          <w:bCs/>
          <w:i w:val="0"/>
          <w:iCs w:val="0"/>
          <w:color w:val="auto"/>
          <w:sz w:val="22"/>
          <w:szCs w:val="22"/>
        </w:rPr>
        <w:t>.</w:t>
      </w:r>
      <w:r w:rsidRPr="00D5096C">
        <w:rPr>
          <w:color w:val="auto"/>
          <w:sz w:val="22"/>
          <w:szCs w:val="22"/>
        </w:rPr>
        <w:t xml:space="preserve"> Pairwise comparison of genetic distance and identity across nine populations of Phoenix dactylifera L. in Ethiopia, based on polymorphic ISSR markers</w:t>
      </w:r>
    </w:p>
    <w:p w14:paraId="70CB93CB" w14:textId="77777777" w:rsidR="003C290D" w:rsidRPr="00D5096C" w:rsidRDefault="003C290D" w:rsidP="005A09A4">
      <w:pPr>
        <w:pBdr>
          <w:top w:val="single" w:sz="4" w:space="1" w:color="auto"/>
          <w:bottom w:val="single" w:sz="4" w:space="1" w:color="auto"/>
        </w:pBdr>
        <w:spacing w:line="240" w:lineRule="auto"/>
        <w:rPr>
          <w:rFonts w:eastAsia="Calibri"/>
          <w:b/>
          <w:bCs/>
        </w:rPr>
      </w:pPr>
      <w:r w:rsidRPr="00D5096C">
        <w:rPr>
          <w:rFonts w:eastAsia="Calibri"/>
          <w:b/>
          <w:bCs/>
        </w:rPr>
        <w:t xml:space="preserve">    Pop ID        As       </w:t>
      </w:r>
      <w:proofErr w:type="spellStart"/>
      <w:r w:rsidRPr="00D5096C">
        <w:rPr>
          <w:rFonts w:eastAsia="Calibri"/>
          <w:b/>
          <w:bCs/>
        </w:rPr>
        <w:t>Bg</w:t>
      </w:r>
      <w:proofErr w:type="spellEnd"/>
      <w:r w:rsidRPr="00D5096C">
        <w:rPr>
          <w:rFonts w:eastAsia="Calibri"/>
          <w:b/>
          <w:bCs/>
        </w:rPr>
        <w:t xml:space="preserve">         </w:t>
      </w:r>
      <w:proofErr w:type="spellStart"/>
      <w:r w:rsidRPr="00D5096C">
        <w:rPr>
          <w:rFonts w:eastAsia="Calibri"/>
          <w:b/>
          <w:bCs/>
        </w:rPr>
        <w:t>ErG</w:t>
      </w:r>
      <w:proofErr w:type="spellEnd"/>
      <w:r w:rsidRPr="00D5096C">
        <w:rPr>
          <w:rFonts w:eastAsia="Calibri"/>
          <w:b/>
          <w:bCs/>
        </w:rPr>
        <w:t xml:space="preserve">          </w:t>
      </w:r>
      <w:proofErr w:type="spellStart"/>
      <w:r w:rsidRPr="00D5096C">
        <w:rPr>
          <w:rFonts w:eastAsia="Calibri"/>
          <w:b/>
          <w:bCs/>
        </w:rPr>
        <w:t>Hd</w:t>
      </w:r>
      <w:proofErr w:type="spellEnd"/>
      <w:r w:rsidRPr="00D5096C">
        <w:rPr>
          <w:rFonts w:eastAsia="Calibri"/>
          <w:b/>
          <w:bCs/>
        </w:rPr>
        <w:t xml:space="preserve">           Kr          </w:t>
      </w:r>
      <w:proofErr w:type="spellStart"/>
      <w:r w:rsidRPr="00D5096C">
        <w:rPr>
          <w:rFonts w:eastAsia="Calibri"/>
          <w:b/>
          <w:bCs/>
        </w:rPr>
        <w:t>Lg</w:t>
      </w:r>
      <w:proofErr w:type="spellEnd"/>
      <w:r w:rsidRPr="00D5096C">
        <w:rPr>
          <w:rFonts w:eastAsia="Calibri"/>
          <w:b/>
          <w:bCs/>
        </w:rPr>
        <w:t xml:space="preserve">          Mg          Mm        Intro</w:t>
      </w:r>
    </w:p>
    <w:p w14:paraId="4CF1D007" w14:textId="77777777" w:rsidR="003C290D" w:rsidRDefault="003C290D" w:rsidP="005A09A4">
      <w:pPr>
        <w:spacing w:line="240" w:lineRule="auto"/>
        <w:rPr>
          <w:rFonts w:eastAsia="Calibri"/>
        </w:rPr>
      </w:pPr>
      <w:r>
        <w:rPr>
          <w:rFonts w:eastAsia="Calibri"/>
        </w:rPr>
        <w:t xml:space="preserve">       As        ****      0.8143    0.8050    0.8317    0.8362    0.8424    0.8281    </w:t>
      </w:r>
      <w:r>
        <w:rPr>
          <w:rFonts w:eastAsia="Calibri"/>
          <w:highlight w:val="lightGray"/>
        </w:rPr>
        <w:t>0.8903</w:t>
      </w:r>
      <w:r>
        <w:rPr>
          <w:rFonts w:eastAsia="Calibri"/>
        </w:rPr>
        <w:t xml:space="preserve">    0.8482</w:t>
      </w:r>
    </w:p>
    <w:p w14:paraId="73C66AFD" w14:textId="77777777" w:rsidR="003C290D" w:rsidRDefault="003C290D" w:rsidP="005A09A4">
      <w:pPr>
        <w:spacing w:line="240" w:lineRule="auto"/>
        <w:jc w:val="center"/>
        <w:rPr>
          <w:rFonts w:eastAsia="Calibri"/>
        </w:rPr>
      </w:pPr>
      <w:proofErr w:type="spellStart"/>
      <w:r>
        <w:rPr>
          <w:rFonts w:eastAsia="Calibri"/>
        </w:rPr>
        <w:t>Bg</w:t>
      </w:r>
      <w:proofErr w:type="spellEnd"/>
      <w:r>
        <w:rPr>
          <w:rFonts w:eastAsia="Calibri"/>
        </w:rPr>
        <w:t xml:space="preserve">        0.2054      ****    </w:t>
      </w:r>
      <w:r>
        <w:rPr>
          <w:rFonts w:eastAsia="Calibri"/>
          <w:highlight w:val="lightGray"/>
        </w:rPr>
        <w:t>0.7552</w:t>
      </w:r>
      <w:r>
        <w:rPr>
          <w:rFonts w:eastAsia="Calibri"/>
        </w:rPr>
        <w:t xml:space="preserve">    0.7659    0.7910    0.7910    0.7746    0.8046    0.7865</w:t>
      </w:r>
    </w:p>
    <w:p w14:paraId="1E0372EF" w14:textId="77777777" w:rsidR="003C290D" w:rsidRDefault="003C290D" w:rsidP="005A09A4">
      <w:pPr>
        <w:spacing w:line="240" w:lineRule="auto"/>
        <w:jc w:val="center"/>
        <w:rPr>
          <w:rFonts w:eastAsia="Calibri"/>
        </w:rPr>
      </w:pPr>
      <w:proofErr w:type="spellStart"/>
      <w:r>
        <w:rPr>
          <w:rFonts w:eastAsia="Calibri"/>
        </w:rPr>
        <w:t>ErG</w:t>
      </w:r>
      <w:proofErr w:type="spellEnd"/>
      <w:r>
        <w:rPr>
          <w:rFonts w:eastAsia="Calibri"/>
        </w:rPr>
        <w:t xml:space="preserve">      0.2169    </w:t>
      </w:r>
      <w:bookmarkStart w:id="8" w:name="_Hlk118166160"/>
      <w:r>
        <w:rPr>
          <w:rFonts w:eastAsia="Calibri"/>
          <w:highlight w:val="lightGray"/>
          <w:shd w:val="clear" w:color="auto" w:fill="A6A6A6"/>
        </w:rPr>
        <w:t>0.2807</w:t>
      </w:r>
      <w:r>
        <w:rPr>
          <w:rFonts w:eastAsia="Calibri"/>
        </w:rPr>
        <w:t xml:space="preserve">      </w:t>
      </w:r>
      <w:bookmarkEnd w:id="8"/>
      <w:r>
        <w:rPr>
          <w:rFonts w:eastAsia="Calibri"/>
        </w:rPr>
        <w:t>****    0.8055    0.7827    0.8622    0.8188    0.8228    0.8114</w:t>
      </w:r>
    </w:p>
    <w:p w14:paraId="055CFA98" w14:textId="77777777" w:rsidR="003C290D" w:rsidRDefault="003C290D" w:rsidP="005A09A4">
      <w:pPr>
        <w:spacing w:line="240" w:lineRule="auto"/>
        <w:jc w:val="center"/>
        <w:rPr>
          <w:rFonts w:eastAsia="Calibri"/>
        </w:rPr>
      </w:pPr>
      <w:proofErr w:type="spellStart"/>
      <w:r>
        <w:rPr>
          <w:rFonts w:eastAsia="Calibri"/>
        </w:rPr>
        <w:t>Hd</w:t>
      </w:r>
      <w:proofErr w:type="spellEnd"/>
      <w:r>
        <w:rPr>
          <w:rFonts w:eastAsia="Calibri"/>
        </w:rPr>
        <w:t xml:space="preserve">       0.1843    0.2668    0.2163      ****    0.7865    0.8304    0.7999    0.8407    0.7941</w:t>
      </w:r>
    </w:p>
    <w:p w14:paraId="5B063C6F" w14:textId="77777777" w:rsidR="003C290D" w:rsidRDefault="003C290D" w:rsidP="005A09A4">
      <w:pPr>
        <w:spacing w:line="240" w:lineRule="auto"/>
        <w:jc w:val="center"/>
        <w:rPr>
          <w:rFonts w:eastAsia="Calibri"/>
        </w:rPr>
      </w:pPr>
      <w:r>
        <w:rPr>
          <w:rFonts w:eastAsia="Calibri"/>
        </w:rPr>
        <w:t>Kr        0.1789    0.2345    0.2450    0.2401      ****    0.8410    0.7943    0.8473    0.8308</w:t>
      </w:r>
    </w:p>
    <w:p w14:paraId="19495667" w14:textId="77777777" w:rsidR="003C290D" w:rsidRDefault="003C290D" w:rsidP="005A09A4">
      <w:pPr>
        <w:spacing w:line="240" w:lineRule="auto"/>
        <w:jc w:val="center"/>
        <w:rPr>
          <w:rFonts w:eastAsia="Calibri"/>
        </w:rPr>
      </w:pPr>
      <w:proofErr w:type="spellStart"/>
      <w:r>
        <w:rPr>
          <w:rFonts w:eastAsia="Calibri"/>
        </w:rPr>
        <w:t>Lg</w:t>
      </w:r>
      <w:proofErr w:type="spellEnd"/>
      <w:r>
        <w:rPr>
          <w:rFonts w:eastAsia="Calibri"/>
        </w:rPr>
        <w:t xml:space="preserve">        0.1715    0.2345    0.1482    0.1859    0.1732      ****    0.8712    0.8798    0.8633</w:t>
      </w:r>
    </w:p>
    <w:p w14:paraId="2D846C5C" w14:textId="77777777" w:rsidR="003C290D" w:rsidRDefault="003C290D" w:rsidP="005A09A4">
      <w:pPr>
        <w:spacing w:line="240" w:lineRule="auto"/>
        <w:jc w:val="center"/>
        <w:rPr>
          <w:rFonts w:eastAsia="Calibri"/>
        </w:rPr>
      </w:pPr>
      <w:r>
        <w:rPr>
          <w:rFonts w:eastAsia="Calibri"/>
        </w:rPr>
        <w:t>Mg       0.1886    0.2554    0.2000    0.2233    0.2302    0.1379      ****    0.8599    0.8194</w:t>
      </w:r>
    </w:p>
    <w:p w14:paraId="4C3DCF13" w14:textId="77777777" w:rsidR="003C290D" w:rsidRDefault="003C290D" w:rsidP="005A09A4">
      <w:pPr>
        <w:spacing w:line="240" w:lineRule="auto"/>
        <w:jc w:val="center"/>
        <w:rPr>
          <w:rFonts w:eastAsia="Calibri"/>
        </w:rPr>
      </w:pPr>
      <w:r>
        <w:rPr>
          <w:rFonts w:eastAsia="Calibri"/>
        </w:rPr>
        <w:t xml:space="preserve">Mm      </w:t>
      </w:r>
      <w:r>
        <w:rPr>
          <w:rFonts w:eastAsia="Calibri"/>
          <w:highlight w:val="lightGray"/>
        </w:rPr>
        <w:t>0.1162</w:t>
      </w:r>
      <w:r>
        <w:rPr>
          <w:rFonts w:eastAsia="Calibri"/>
        </w:rPr>
        <w:t xml:space="preserve">    0.2174    0.1951    0.1735    0.1657    0.1280    0.1510      ****    0.8716</w:t>
      </w:r>
    </w:p>
    <w:p w14:paraId="7A3DFAF1" w14:textId="77777777" w:rsidR="003C290D" w:rsidRDefault="003C290D" w:rsidP="005A09A4">
      <w:pPr>
        <w:pBdr>
          <w:bottom w:val="single" w:sz="4" w:space="1" w:color="auto"/>
        </w:pBdr>
        <w:spacing w:line="240" w:lineRule="auto"/>
        <w:jc w:val="center"/>
        <w:rPr>
          <w:rFonts w:eastAsia="Calibri"/>
        </w:rPr>
      </w:pPr>
      <w:r>
        <w:rPr>
          <w:rFonts w:eastAsia="Calibri"/>
        </w:rPr>
        <w:t>Intro     0.1646    0.2402    0.2090    0.2306    0.1853    0.1470    0.1992    0.1374      ****</w:t>
      </w:r>
    </w:p>
    <w:p w14:paraId="1A7063FF" w14:textId="77777777" w:rsidR="00AE70D0" w:rsidRPr="00AE70D0" w:rsidRDefault="00AE70D0" w:rsidP="00AE70D0">
      <w:pPr>
        <w:tabs>
          <w:tab w:val="left" w:pos="3480"/>
        </w:tabs>
        <w:spacing w:line="276" w:lineRule="auto"/>
        <w:jc w:val="both"/>
        <w:rPr>
          <w:rFonts w:eastAsia="Calibri"/>
          <w:color w:val="000000"/>
          <w:sz w:val="14"/>
          <w:szCs w:val="14"/>
          <w:lang w:val="en-US" w:eastAsia="zh-CN"/>
        </w:rPr>
      </w:pPr>
    </w:p>
    <w:p w14:paraId="64B8EB00" w14:textId="77777777" w:rsidR="00AE70D0" w:rsidRDefault="00AE70D0" w:rsidP="00AE70D0">
      <w:pPr>
        <w:tabs>
          <w:tab w:val="left" w:pos="3480"/>
        </w:tabs>
        <w:spacing w:line="276" w:lineRule="auto"/>
        <w:jc w:val="both"/>
        <w:sectPr w:rsidR="00AE70D0" w:rsidSect="0021768C">
          <w:type w:val="continuous"/>
          <w:pgSz w:w="11901" w:h="16840" w:code="9"/>
          <w:pgMar w:top="1170" w:right="1080" w:bottom="720" w:left="1080" w:header="570" w:footer="199" w:gutter="0"/>
          <w:cols w:space="381"/>
          <w:titlePg/>
          <w:docGrid w:linePitch="360"/>
        </w:sectPr>
      </w:pPr>
    </w:p>
    <w:p w14:paraId="251C5623" w14:textId="6E75B406" w:rsidR="0021768C" w:rsidRDefault="003C290D" w:rsidP="00D5096C">
      <w:pPr>
        <w:pStyle w:val="Heading1"/>
        <w:numPr>
          <w:ilvl w:val="1"/>
          <w:numId w:val="50"/>
        </w:numPr>
        <w:spacing w:before="0" w:after="0" w:line="276" w:lineRule="auto"/>
        <w:ind w:left="450" w:right="0" w:hanging="450"/>
        <w:jc w:val="both"/>
      </w:pPr>
      <w:r w:rsidRPr="003C290D">
        <w:t>Allelic Polymorphism within Phoenix dactylifera L. Germplasm</w:t>
      </w:r>
    </w:p>
    <w:p w14:paraId="04C6C306" w14:textId="21E8AB6B" w:rsidR="003C290D" w:rsidRDefault="003C290D" w:rsidP="0021768C">
      <w:pPr>
        <w:spacing w:after="240" w:line="276" w:lineRule="auto"/>
        <w:jc w:val="both"/>
        <w:rPr>
          <w:rFonts w:eastAsia="DengXian"/>
          <w:lang w:val="en-US" w:eastAsia="zh-CN"/>
        </w:rPr>
      </w:pPr>
      <w:r w:rsidRPr="003C290D">
        <w:rPr>
          <w:rFonts w:eastAsia="DengXian"/>
          <w:lang w:val="en-US" w:eastAsia="zh-CN"/>
        </w:rPr>
        <w:t>The ISSR-based assessment of genetic diversity across the investigated date palm populations (Table 6) revealed distinct levels of polymorphism. The number of polymorphic loci (NPB) fluctuated between 87 (Berga) and 127 (</w:t>
      </w:r>
      <w:proofErr w:type="spellStart"/>
      <w:r w:rsidRPr="003C290D">
        <w:rPr>
          <w:rFonts w:eastAsia="DengXian"/>
          <w:lang w:val="en-US" w:eastAsia="zh-CN"/>
        </w:rPr>
        <w:t>Legaharae</w:t>
      </w:r>
      <w:proofErr w:type="spellEnd"/>
      <w:r w:rsidRPr="003C290D">
        <w:rPr>
          <w:rFonts w:eastAsia="DengXian"/>
          <w:lang w:val="en-US" w:eastAsia="zh-CN"/>
        </w:rPr>
        <w:t xml:space="preserve">), corresponding to a percentage of polymorphic loci (PPL) ranging from 36.1% to 52.0%. While the observed number of alleles (Na) averaged between 1.361 ± 0.481 and 1.527 ± 0.500 for these respective groups, the effective number of alleles (Ne) was lowest in the Introduced population (1.193± 0.321) and peaked in the </w:t>
      </w:r>
      <w:proofErr w:type="spellStart"/>
      <w:r w:rsidRPr="003C290D">
        <w:rPr>
          <w:rFonts w:eastAsia="DengXian"/>
          <w:lang w:val="en-US" w:eastAsia="zh-CN"/>
        </w:rPr>
        <w:t>Mamulae</w:t>
      </w:r>
      <w:proofErr w:type="spellEnd"/>
      <w:r w:rsidRPr="003C290D">
        <w:rPr>
          <w:rFonts w:eastAsia="DengXian"/>
          <w:lang w:val="en-US" w:eastAsia="zh-CN"/>
        </w:rPr>
        <w:t xml:space="preserve"> population (1.452 ± 0.354). The </w:t>
      </w:r>
      <w:proofErr w:type="spellStart"/>
      <w:r w:rsidRPr="003C290D">
        <w:rPr>
          <w:rFonts w:eastAsia="DengXian"/>
          <w:lang w:val="en-US" w:eastAsia="zh-CN"/>
        </w:rPr>
        <w:t>Legaharae</w:t>
      </w:r>
      <w:proofErr w:type="spellEnd"/>
      <w:r w:rsidRPr="003C290D">
        <w:rPr>
          <w:rFonts w:eastAsia="DengXian"/>
          <w:lang w:val="en-US" w:eastAsia="zh-CN"/>
        </w:rPr>
        <w:t xml:space="preserve"> population had the highest level of genetic diversity according to both Nei's mean diversity (H) 0.172 ± 0.195 and Shannon's information index (I) 0.259 ± 0.280 value. Conversely, the lowest mean values of </w:t>
      </w:r>
      <w:r w:rsidRPr="003C290D">
        <w:rPr>
          <w:rFonts w:eastAsia="DengXian"/>
          <w:lang w:val="en-US" w:eastAsia="zh-CN"/>
        </w:rPr>
        <w:t xml:space="preserve">genetic diversity (H = 0.115 ± 0.178) and Shannon’s index (I = 0.175 ± 0.257) were observed in the Introduced and </w:t>
      </w:r>
      <w:proofErr w:type="spellStart"/>
      <w:r w:rsidRPr="003C290D">
        <w:rPr>
          <w:rFonts w:eastAsia="DengXian"/>
          <w:lang w:val="en-US" w:eastAsia="zh-CN"/>
        </w:rPr>
        <w:t>Errer</w:t>
      </w:r>
      <w:proofErr w:type="spellEnd"/>
      <w:r w:rsidRPr="003C290D">
        <w:rPr>
          <w:rFonts w:eastAsia="DengXian"/>
          <w:lang w:val="en-US" w:eastAsia="zh-CN"/>
        </w:rPr>
        <w:t xml:space="preserve"> Gota populations, respectively</w:t>
      </w:r>
      <w:r>
        <w:rPr>
          <w:rFonts w:eastAsia="DengXian"/>
          <w:lang w:val="en-US" w:eastAsia="zh-CN"/>
        </w:rPr>
        <w:t>.</w:t>
      </w:r>
    </w:p>
    <w:p w14:paraId="36CBEEA5" w14:textId="77777777" w:rsidR="00D5096C" w:rsidRDefault="00D5096C" w:rsidP="0021768C">
      <w:pPr>
        <w:spacing w:after="240" w:line="276" w:lineRule="auto"/>
        <w:jc w:val="both"/>
        <w:rPr>
          <w:rFonts w:eastAsia="DengXian"/>
          <w:lang w:val="en-US" w:eastAsia="zh-CN"/>
        </w:rPr>
      </w:pPr>
    </w:p>
    <w:p w14:paraId="186EEF4F" w14:textId="77777777" w:rsidR="003C290D" w:rsidRDefault="003C290D" w:rsidP="003C290D">
      <w:pPr>
        <w:spacing w:line="240" w:lineRule="auto"/>
        <w:rPr>
          <w:b/>
          <w:bCs/>
        </w:rPr>
      </w:pPr>
    </w:p>
    <w:p w14:paraId="3A555A44" w14:textId="77777777" w:rsidR="003C290D" w:rsidRDefault="003C290D" w:rsidP="003C290D">
      <w:pPr>
        <w:spacing w:line="240" w:lineRule="auto"/>
        <w:rPr>
          <w:b/>
          <w:bCs/>
        </w:rPr>
      </w:pPr>
    </w:p>
    <w:p w14:paraId="35359400" w14:textId="77777777" w:rsidR="005A09A4" w:rsidRDefault="005A09A4" w:rsidP="003C290D">
      <w:pPr>
        <w:spacing w:line="240" w:lineRule="auto"/>
        <w:rPr>
          <w:b/>
          <w:bCs/>
        </w:rPr>
      </w:pPr>
    </w:p>
    <w:p w14:paraId="16242CA5" w14:textId="77777777" w:rsidR="005A09A4" w:rsidRDefault="005A09A4" w:rsidP="003C290D">
      <w:pPr>
        <w:spacing w:line="240" w:lineRule="auto"/>
        <w:rPr>
          <w:b/>
          <w:bCs/>
        </w:rPr>
      </w:pPr>
    </w:p>
    <w:p w14:paraId="737DA03E" w14:textId="77777777" w:rsidR="005A09A4" w:rsidRDefault="005A09A4" w:rsidP="003C290D">
      <w:pPr>
        <w:spacing w:line="240" w:lineRule="auto"/>
        <w:rPr>
          <w:b/>
          <w:bCs/>
        </w:rPr>
      </w:pPr>
    </w:p>
    <w:p w14:paraId="0DF4B3D6" w14:textId="77777777" w:rsidR="005A09A4" w:rsidRDefault="005A09A4" w:rsidP="003C290D">
      <w:pPr>
        <w:spacing w:line="240" w:lineRule="auto"/>
        <w:rPr>
          <w:b/>
          <w:bCs/>
        </w:rPr>
      </w:pPr>
    </w:p>
    <w:p w14:paraId="4D50CA50" w14:textId="77777777" w:rsidR="005A09A4" w:rsidRDefault="005A09A4" w:rsidP="003C290D">
      <w:pPr>
        <w:spacing w:line="240" w:lineRule="auto"/>
        <w:rPr>
          <w:b/>
          <w:bCs/>
        </w:rPr>
      </w:pPr>
    </w:p>
    <w:p w14:paraId="329B06D1" w14:textId="77777777" w:rsidR="005A09A4" w:rsidRDefault="005A09A4" w:rsidP="003C290D">
      <w:pPr>
        <w:spacing w:line="240" w:lineRule="auto"/>
        <w:rPr>
          <w:b/>
          <w:bCs/>
        </w:rPr>
      </w:pPr>
    </w:p>
    <w:p w14:paraId="2DF7B154" w14:textId="77777777" w:rsidR="005A09A4" w:rsidRDefault="005A09A4" w:rsidP="003C290D">
      <w:pPr>
        <w:spacing w:line="240" w:lineRule="auto"/>
        <w:rPr>
          <w:b/>
          <w:bCs/>
        </w:rPr>
      </w:pPr>
    </w:p>
    <w:p w14:paraId="3E97E6AF" w14:textId="77777777" w:rsidR="005A09A4" w:rsidRDefault="005A09A4" w:rsidP="003C290D">
      <w:pPr>
        <w:spacing w:line="240" w:lineRule="auto"/>
        <w:rPr>
          <w:b/>
          <w:bCs/>
        </w:rPr>
      </w:pPr>
    </w:p>
    <w:p w14:paraId="2B3799E7" w14:textId="77777777" w:rsidR="005A09A4" w:rsidRDefault="005A09A4" w:rsidP="003C290D">
      <w:pPr>
        <w:spacing w:line="240" w:lineRule="auto"/>
        <w:rPr>
          <w:b/>
          <w:bCs/>
        </w:rPr>
      </w:pPr>
    </w:p>
    <w:p w14:paraId="26AE972C" w14:textId="77777777" w:rsidR="005A09A4" w:rsidRDefault="005A09A4" w:rsidP="003C290D">
      <w:pPr>
        <w:spacing w:line="240" w:lineRule="auto"/>
        <w:rPr>
          <w:b/>
          <w:bCs/>
        </w:rPr>
      </w:pPr>
    </w:p>
    <w:p w14:paraId="3C73474C" w14:textId="77777777" w:rsidR="005A09A4" w:rsidRDefault="005A09A4" w:rsidP="003C290D">
      <w:pPr>
        <w:spacing w:line="240" w:lineRule="auto"/>
        <w:rPr>
          <w:b/>
          <w:bCs/>
        </w:rPr>
      </w:pPr>
    </w:p>
    <w:p w14:paraId="16BFB743" w14:textId="77777777" w:rsidR="005A09A4" w:rsidRDefault="005A09A4" w:rsidP="003C290D">
      <w:pPr>
        <w:spacing w:line="240" w:lineRule="auto"/>
        <w:rPr>
          <w:b/>
          <w:bCs/>
        </w:rPr>
      </w:pPr>
    </w:p>
    <w:p w14:paraId="44F2DB02" w14:textId="77777777" w:rsidR="005A09A4" w:rsidRDefault="005A09A4" w:rsidP="003C290D">
      <w:pPr>
        <w:spacing w:line="240" w:lineRule="auto"/>
        <w:rPr>
          <w:b/>
          <w:bCs/>
        </w:rPr>
      </w:pPr>
    </w:p>
    <w:p w14:paraId="561B5F07" w14:textId="77777777" w:rsidR="003C290D" w:rsidRPr="003C290D" w:rsidRDefault="003C290D" w:rsidP="003C290D">
      <w:pPr>
        <w:spacing w:line="240" w:lineRule="auto"/>
        <w:rPr>
          <w:b/>
          <w:bCs/>
          <w:sz w:val="16"/>
          <w:szCs w:val="16"/>
        </w:rPr>
      </w:pPr>
    </w:p>
    <w:p w14:paraId="0498BB6F" w14:textId="77777777" w:rsidR="003C290D" w:rsidRPr="003C290D" w:rsidRDefault="003C290D" w:rsidP="003C290D">
      <w:pPr>
        <w:spacing w:line="240" w:lineRule="auto"/>
        <w:rPr>
          <w:b/>
          <w:bCs/>
          <w:sz w:val="8"/>
          <w:szCs w:val="8"/>
        </w:rPr>
      </w:pPr>
    </w:p>
    <w:p w14:paraId="38C3879A" w14:textId="77777777" w:rsidR="003C290D" w:rsidRDefault="003C290D" w:rsidP="003C290D">
      <w:pPr>
        <w:spacing w:line="240" w:lineRule="auto"/>
        <w:rPr>
          <w:b/>
          <w:bCs/>
        </w:rPr>
        <w:sectPr w:rsidR="003C290D" w:rsidSect="00800762">
          <w:type w:val="continuous"/>
          <w:pgSz w:w="11901" w:h="16840" w:code="9"/>
          <w:pgMar w:top="1170" w:right="1080" w:bottom="720" w:left="1080" w:header="570" w:footer="199" w:gutter="0"/>
          <w:cols w:num="2" w:space="381"/>
          <w:titlePg/>
          <w:docGrid w:linePitch="360"/>
        </w:sectPr>
      </w:pPr>
    </w:p>
    <w:p w14:paraId="150C5E44" w14:textId="73EC355F" w:rsidR="003C290D" w:rsidRPr="003C290D" w:rsidRDefault="003C290D" w:rsidP="003C290D">
      <w:pPr>
        <w:pStyle w:val="Caption"/>
        <w:keepNext/>
        <w:spacing w:after="0"/>
        <w:rPr>
          <w:i w:val="0"/>
          <w:iCs w:val="0"/>
          <w:color w:val="auto"/>
          <w:sz w:val="22"/>
          <w:szCs w:val="22"/>
        </w:rPr>
      </w:pPr>
      <w:r w:rsidRPr="00D5096C">
        <w:rPr>
          <w:b/>
          <w:bCs/>
          <w:i w:val="0"/>
          <w:iCs w:val="0"/>
          <w:color w:val="auto"/>
          <w:sz w:val="22"/>
          <w:szCs w:val="22"/>
        </w:rPr>
        <w:t xml:space="preserve">Table </w:t>
      </w:r>
      <w:r w:rsidRPr="00D5096C">
        <w:rPr>
          <w:b/>
          <w:bCs/>
          <w:i w:val="0"/>
          <w:iCs w:val="0"/>
          <w:color w:val="auto"/>
          <w:sz w:val="22"/>
          <w:szCs w:val="22"/>
        </w:rPr>
        <w:fldChar w:fldCharType="begin"/>
      </w:r>
      <w:r w:rsidRPr="00D5096C">
        <w:rPr>
          <w:b/>
          <w:bCs/>
          <w:i w:val="0"/>
          <w:iCs w:val="0"/>
          <w:color w:val="auto"/>
          <w:sz w:val="22"/>
          <w:szCs w:val="22"/>
        </w:rPr>
        <w:instrText xml:space="preserve"> SEQ Table \* ARABIC </w:instrText>
      </w:r>
      <w:r w:rsidRPr="00D5096C">
        <w:rPr>
          <w:b/>
          <w:bCs/>
          <w:i w:val="0"/>
          <w:iCs w:val="0"/>
          <w:color w:val="auto"/>
          <w:sz w:val="22"/>
          <w:szCs w:val="22"/>
        </w:rPr>
        <w:fldChar w:fldCharType="separate"/>
      </w:r>
      <w:r w:rsidRPr="00D5096C">
        <w:rPr>
          <w:b/>
          <w:bCs/>
          <w:i w:val="0"/>
          <w:iCs w:val="0"/>
          <w:color w:val="auto"/>
          <w:sz w:val="22"/>
          <w:szCs w:val="22"/>
        </w:rPr>
        <w:t>6</w:t>
      </w:r>
      <w:r w:rsidRPr="00D5096C">
        <w:rPr>
          <w:b/>
          <w:bCs/>
          <w:i w:val="0"/>
          <w:iCs w:val="0"/>
          <w:color w:val="auto"/>
          <w:sz w:val="22"/>
          <w:szCs w:val="22"/>
        </w:rPr>
        <w:fldChar w:fldCharType="end"/>
      </w:r>
      <w:r w:rsidR="00D5096C" w:rsidRPr="00D5096C">
        <w:rPr>
          <w:b/>
          <w:bCs/>
          <w:i w:val="0"/>
          <w:iCs w:val="0"/>
          <w:color w:val="auto"/>
          <w:sz w:val="22"/>
          <w:szCs w:val="22"/>
        </w:rPr>
        <w:t>.</w:t>
      </w:r>
      <w:r w:rsidR="00D5096C">
        <w:rPr>
          <w:i w:val="0"/>
          <w:iCs w:val="0"/>
          <w:color w:val="auto"/>
          <w:sz w:val="22"/>
          <w:szCs w:val="22"/>
        </w:rPr>
        <w:t xml:space="preserve"> </w:t>
      </w:r>
      <w:r w:rsidRPr="00D5096C">
        <w:rPr>
          <w:color w:val="auto"/>
          <w:sz w:val="22"/>
          <w:szCs w:val="22"/>
        </w:rPr>
        <w:t>Diversity and Genetic Variation within Ethiopian Date Palm Populations</w:t>
      </w:r>
    </w:p>
    <w:tbl>
      <w:tblPr>
        <w:tblStyle w:val="GridTable2Accent31"/>
        <w:tblW w:w="5000" w:type="pct"/>
        <w:tblInd w:w="0" w:type="dxa"/>
        <w:tblBorders>
          <w:top w:val="none" w:sz="0" w:space="0" w:color="auto"/>
          <w:bottom w:val="none" w:sz="0" w:space="0" w:color="auto"/>
          <w:insideH w:val="none" w:sz="0" w:space="0" w:color="auto"/>
          <w:insideV w:val="none" w:sz="0" w:space="0" w:color="auto"/>
        </w:tblBorders>
        <w:shd w:val="clear" w:color="auto" w:fill="FFFFFF" w:themeFill="background1"/>
        <w:tblLayout w:type="fixed"/>
        <w:tblCellMar>
          <w:left w:w="108" w:type="dxa"/>
          <w:right w:w="108" w:type="dxa"/>
        </w:tblCellMar>
        <w:tblLook w:val="04A0" w:firstRow="1" w:lastRow="0" w:firstColumn="1" w:lastColumn="0" w:noHBand="0" w:noVBand="1"/>
      </w:tblPr>
      <w:tblGrid>
        <w:gridCol w:w="1698"/>
        <w:gridCol w:w="838"/>
        <w:gridCol w:w="1025"/>
        <w:gridCol w:w="748"/>
        <w:gridCol w:w="748"/>
        <w:gridCol w:w="997"/>
        <w:gridCol w:w="1255"/>
        <w:gridCol w:w="1175"/>
        <w:gridCol w:w="1257"/>
      </w:tblGrid>
      <w:tr w:rsidR="003C290D" w:rsidRPr="003C290D" w14:paraId="7088033B" w14:textId="77777777" w:rsidTr="003C29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0" w:type="pct"/>
            <w:vMerge w:val="restart"/>
            <w:tcBorders>
              <w:top w:val="single" w:sz="4" w:space="0" w:color="auto"/>
              <w:bottom w:val="nil"/>
            </w:tcBorders>
            <w:shd w:val="clear" w:color="auto" w:fill="FFFFFF" w:themeFill="background1"/>
            <w:noWrap/>
          </w:tcPr>
          <w:p w14:paraId="42138593" w14:textId="77777777" w:rsidR="003C290D" w:rsidRPr="003C290D" w:rsidRDefault="003C290D" w:rsidP="005A09A4">
            <w:pPr>
              <w:spacing w:line="240" w:lineRule="auto"/>
            </w:pPr>
            <w:r w:rsidRPr="003C290D">
              <w:t>Population</w:t>
            </w:r>
          </w:p>
        </w:tc>
        <w:tc>
          <w:tcPr>
            <w:tcW w:w="430" w:type="pct"/>
            <w:vMerge w:val="restart"/>
            <w:tcBorders>
              <w:top w:val="single" w:sz="4" w:space="0" w:color="auto"/>
              <w:bottom w:val="nil"/>
            </w:tcBorders>
            <w:shd w:val="clear" w:color="auto" w:fill="FFFFFF" w:themeFill="background1"/>
            <w:noWrap/>
          </w:tcPr>
          <w:p w14:paraId="01F821E9" w14:textId="77777777" w:rsidR="003C290D" w:rsidRPr="003C290D" w:rsidRDefault="003C290D" w:rsidP="005A09A4">
            <w:pPr>
              <w:spacing w:line="240" w:lineRule="auto"/>
              <w:cnfStyle w:val="100000000000" w:firstRow="1" w:lastRow="0" w:firstColumn="0" w:lastColumn="0" w:oddVBand="0" w:evenVBand="0" w:oddHBand="0" w:evenHBand="0" w:firstRowFirstColumn="0" w:firstRowLastColumn="0" w:lastRowFirstColumn="0" w:lastRowLastColumn="0"/>
            </w:pPr>
            <w:r w:rsidRPr="003C290D">
              <w:t>Code</w:t>
            </w:r>
          </w:p>
        </w:tc>
        <w:tc>
          <w:tcPr>
            <w:tcW w:w="526" w:type="pct"/>
            <w:vMerge w:val="restart"/>
            <w:tcBorders>
              <w:top w:val="single" w:sz="4" w:space="0" w:color="auto"/>
              <w:bottom w:val="nil"/>
            </w:tcBorders>
            <w:shd w:val="clear" w:color="auto" w:fill="FFFFFF" w:themeFill="background1"/>
            <w:noWrap/>
          </w:tcPr>
          <w:p w14:paraId="2739A264" w14:textId="77777777" w:rsidR="003C290D" w:rsidRPr="003C290D" w:rsidRDefault="003C290D" w:rsidP="005A09A4">
            <w:pPr>
              <w:spacing w:line="240" w:lineRule="auto"/>
              <w:jc w:val="center"/>
              <w:cnfStyle w:val="100000000000" w:firstRow="1" w:lastRow="0" w:firstColumn="0" w:lastColumn="0" w:oddVBand="0" w:evenVBand="0" w:oddHBand="0" w:evenHBand="0" w:firstRowFirstColumn="0" w:firstRowLastColumn="0" w:lastRowFirstColumn="0" w:lastRowLastColumn="0"/>
            </w:pPr>
            <w:r w:rsidRPr="003C290D">
              <w:t>Sample size</w:t>
            </w:r>
          </w:p>
        </w:tc>
        <w:tc>
          <w:tcPr>
            <w:tcW w:w="384" w:type="pct"/>
            <w:vMerge w:val="restart"/>
            <w:tcBorders>
              <w:top w:val="single" w:sz="4" w:space="0" w:color="auto"/>
              <w:bottom w:val="nil"/>
            </w:tcBorders>
            <w:shd w:val="clear" w:color="auto" w:fill="FFFFFF" w:themeFill="background1"/>
            <w:noWrap/>
          </w:tcPr>
          <w:p w14:paraId="69179964" w14:textId="77777777" w:rsidR="003C290D" w:rsidRPr="003C290D" w:rsidRDefault="003C290D" w:rsidP="005A09A4">
            <w:pPr>
              <w:spacing w:line="240" w:lineRule="auto"/>
              <w:cnfStyle w:val="100000000000" w:firstRow="1" w:lastRow="0" w:firstColumn="0" w:lastColumn="0" w:oddVBand="0" w:evenVBand="0" w:oddHBand="0" w:evenHBand="0" w:firstRowFirstColumn="0" w:firstRowLastColumn="0" w:lastRowFirstColumn="0" w:lastRowLastColumn="0"/>
            </w:pPr>
            <w:r w:rsidRPr="003C290D">
              <w:t>NPL</w:t>
            </w:r>
          </w:p>
        </w:tc>
        <w:tc>
          <w:tcPr>
            <w:tcW w:w="384" w:type="pct"/>
            <w:vMerge w:val="restart"/>
            <w:tcBorders>
              <w:top w:val="single" w:sz="4" w:space="0" w:color="auto"/>
              <w:bottom w:val="nil"/>
            </w:tcBorders>
            <w:shd w:val="clear" w:color="auto" w:fill="FFFFFF" w:themeFill="background1"/>
            <w:noWrap/>
          </w:tcPr>
          <w:p w14:paraId="4964719C" w14:textId="77777777" w:rsidR="003C290D" w:rsidRPr="003C290D" w:rsidRDefault="003C290D" w:rsidP="005A09A4">
            <w:pPr>
              <w:spacing w:line="240" w:lineRule="auto"/>
              <w:cnfStyle w:val="100000000000" w:firstRow="1" w:lastRow="0" w:firstColumn="0" w:lastColumn="0" w:oddVBand="0" w:evenVBand="0" w:oddHBand="0" w:evenHBand="0" w:firstRowFirstColumn="0" w:firstRowLastColumn="0" w:lastRowFirstColumn="0" w:lastRowLastColumn="0"/>
            </w:pPr>
            <w:r w:rsidRPr="003C290D">
              <w:t>PPL (%)</w:t>
            </w:r>
          </w:p>
        </w:tc>
        <w:tc>
          <w:tcPr>
            <w:tcW w:w="2402" w:type="pct"/>
            <w:gridSpan w:val="4"/>
            <w:tcBorders>
              <w:top w:val="single" w:sz="4" w:space="0" w:color="auto"/>
              <w:bottom w:val="single" w:sz="4" w:space="0" w:color="auto"/>
            </w:tcBorders>
            <w:shd w:val="clear" w:color="auto" w:fill="FFFFFF" w:themeFill="background1"/>
            <w:noWrap/>
          </w:tcPr>
          <w:p w14:paraId="2D67572C" w14:textId="77777777" w:rsidR="003C290D" w:rsidRPr="003C290D" w:rsidRDefault="003C290D" w:rsidP="005A09A4">
            <w:pPr>
              <w:spacing w:line="240" w:lineRule="auto"/>
              <w:jc w:val="center"/>
              <w:cnfStyle w:val="100000000000" w:firstRow="1" w:lastRow="0" w:firstColumn="0" w:lastColumn="0" w:oddVBand="0" w:evenVBand="0" w:oddHBand="0" w:evenHBand="0" w:firstRowFirstColumn="0" w:firstRowLastColumn="0" w:lastRowFirstColumn="0" w:lastRowLastColumn="0"/>
            </w:pPr>
            <w:r w:rsidRPr="003C290D">
              <w:t>Mean ± SD</w:t>
            </w:r>
          </w:p>
        </w:tc>
      </w:tr>
      <w:tr w:rsidR="003C290D" w:rsidRPr="003C290D" w14:paraId="31F22131"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870" w:type="pct"/>
            <w:vMerge/>
            <w:tcBorders>
              <w:bottom w:val="single" w:sz="4" w:space="0" w:color="auto"/>
            </w:tcBorders>
            <w:shd w:val="clear" w:color="auto" w:fill="FFFFFF" w:themeFill="background1"/>
          </w:tcPr>
          <w:p w14:paraId="2CF0DCE1" w14:textId="77777777" w:rsidR="003C290D" w:rsidRPr="003C290D" w:rsidRDefault="003C290D" w:rsidP="005A09A4">
            <w:pPr>
              <w:spacing w:line="240" w:lineRule="auto"/>
            </w:pPr>
          </w:p>
        </w:tc>
        <w:tc>
          <w:tcPr>
            <w:tcW w:w="430" w:type="pct"/>
            <w:vMerge/>
            <w:tcBorders>
              <w:bottom w:val="single" w:sz="4" w:space="0" w:color="auto"/>
            </w:tcBorders>
            <w:shd w:val="clear" w:color="auto" w:fill="FFFFFF" w:themeFill="background1"/>
          </w:tcPr>
          <w:p w14:paraId="2F5673B0"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b/>
                <w:bCs/>
              </w:rPr>
            </w:pPr>
          </w:p>
        </w:tc>
        <w:tc>
          <w:tcPr>
            <w:tcW w:w="526" w:type="pct"/>
            <w:vMerge/>
            <w:tcBorders>
              <w:bottom w:val="single" w:sz="4" w:space="0" w:color="auto"/>
            </w:tcBorders>
            <w:shd w:val="clear" w:color="auto" w:fill="FFFFFF" w:themeFill="background1"/>
          </w:tcPr>
          <w:p w14:paraId="22A0F983"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b/>
                <w:bCs/>
              </w:rPr>
            </w:pPr>
          </w:p>
        </w:tc>
        <w:tc>
          <w:tcPr>
            <w:tcW w:w="384" w:type="pct"/>
            <w:vMerge/>
            <w:tcBorders>
              <w:bottom w:val="single" w:sz="4" w:space="0" w:color="auto"/>
            </w:tcBorders>
            <w:shd w:val="clear" w:color="auto" w:fill="FFFFFF" w:themeFill="background1"/>
          </w:tcPr>
          <w:p w14:paraId="1490D083"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b/>
                <w:bCs/>
              </w:rPr>
            </w:pPr>
          </w:p>
        </w:tc>
        <w:tc>
          <w:tcPr>
            <w:tcW w:w="384" w:type="pct"/>
            <w:vMerge/>
            <w:tcBorders>
              <w:bottom w:val="single" w:sz="4" w:space="0" w:color="auto"/>
            </w:tcBorders>
            <w:shd w:val="clear" w:color="auto" w:fill="FFFFFF" w:themeFill="background1"/>
          </w:tcPr>
          <w:p w14:paraId="129BF4BB"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rPr>
                <w:b/>
                <w:bCs/>
              </w:rPr>
            </w:pPr>
          </w:p>
        </w:tc>
        <w:tc>
          <w:tcPr>
            <w:tcW w:w="512" w:type="pct"/>
            <w:tcBorders>
              <w:top w:val="single" w:sz="4" w:space="0" w:color="auto"/>
              <w:bottom w:val="single" w:sz="4" w:space="0" w:color="auto"/>
            </w:tcBorders>
            <w:shd w:val="clear" w:color="auto" w:fill="FFFFFF" w:themeFill="background1"/>
            <w:noWrap/>
          </w:tcPr>
          <w:p w14:paraId="040853D3" w14:textId="77777777" w:rsidR="003C290D" w:rsidRPr="003C290D" w:rsidRDefault="003C290D" w:rsidP="005A09A4">
            <w:pPr>
              <w:spacing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3C290D">
              <w:rPr>
                <w:b/>
                <w:bCs/>
              </w:rPr>
              <w:t>Na</w:t>
            </w:r>
          </w:p>
        </w:tc>
        <w:tc>
          <w:tcPr>
            <w:tcW w:w="643" w:type="pct"/>
            <w:tcBorders>
              <w:top w:val="single" w:sz="4" w:space="0" w:color="auto"/>
              <w:bottom w:val="single" w:sz="4" w:space="0" w:color="auto"/>
            </w:tcBorders>
            <w:shd w:val="clear" w:color="auto" w:fill="FFFFFF" w:themeFill="background1"/>
            <w:noWrap/>
          </w:tcPr>
          <w:p w14:paraId="4E84675F" w14:textId="77777777" w:rsidR="003C290D" w:rsidRPr="003C290D" w:rsidRDefault="003C290D" w:rsidP="005A09A4">
            <w:pPr>
              <w:spacing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3C290D">
              <w:rPr>
                <w:b/>
                <w:bCs/>
              </w:rPr>
              <w:t>Ne</w:t>
            </w:r>
          </w:p>
        </w:tc>
        <w:tc>
          <w:tcPr>
            <w:tcW w:w="603" w:type="pct"/>
            <w:tcBorders>
              <w:top w:val="single" w:sz="4" w:space="0" w:color="auto"/>
              <w:bottom w:val="single" w:sz="4" w:space="0" w:color="auto"/>
            </w:tcBorders>
            <w:shd w:val="clear" w:color="auto" w:fill="FFFFFF" w:themeFill="background1"/>
            <w:noWrap/>
          </w:tcPr>
          <w:p w14:paraId="487E774F" w14:textId="77777777" w:rsidR="003C290D" w:rsidRPr="003C290D" w:rsidRDefault="003C290D" w:rsidP="005A09A4">
            <w:pPr>
              <w:spacing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3C290D">
              <w:rPr>
                <w:b/>
                <w:bCs/>
              </w:rPr>
              <w:t xml:space="preserve">H </w:t>
            </w:r>
          </w:p>
        </w:tc>
        <w:tc>
          <w:tcPr>
            <w:tcW w:w="643" w:type="pct"/>
            <w:tcBorders>
              <w:top w:val="single" w:sz="4" w:space="0" w:color="auto"/>
              <w:bottom w:val="single" w:sz="4" w:space="0" w:color="auto"/>
            </w:tcBorders>
            <w:shd w:val="clear" w:color="auto" w:fill="FFFFFF" w:themeFill="background1"/>
            <w:noWrap/>
          </w:tcPr>
          <w:p w14:paraId="36B3FCB3" w14:textId="77777777" w:rsidR="003C290D" w:rsidRPr="003C290D" w:rsidRDefault="003C290D" w:rsidP="005A09A4">
            <w:pPr>
              <w:spacing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3C290D">
              <w:rPr>
                <w:b/>
                <w:bCs/>
              </w:rPr>
              <w:t xml:space="preserve">I </w:t>
            </w:r>
          </w:p>
        </w:tc>
      </w:tr>
      <w:tr w:rsidR="003C290D" w:rsidRPr="003C290D" w14:paraId="576579F3"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870" w:type="pct"/>
            <w:tcBorders>
              <w:top w:val="single" w:sz="4" w:space="0" w:color="auto"/>
            </w:tcBorders>
            <w:shd w:val="clear" w:color="auto" w:fill="FFFFFF" w:themeFill="background1"/>
            <w:noWrap/>
          </w:tcPr>
          <w:p w14:paraId="30F01730" w14:textId="77777777" w:rsidR="003C290D" w:rsidRPr="003C290D" w:rsidRDefault="003C290D" w:rsidP="005A09A4">
            <w:pPr>
              <w:spacing w:line="240" w:lineRule="auto"/>
            </w:pPr>
            <w:proofErr w:type="spellStart"/>
            <w:r w:rsidRPr="003C290D">
              <w:t>Alasabolo</w:t>
            </w:r>
            <w:proofErr w:type="spellEnd"/>
          </w:p>
        </w:tc>
        <w:tc>
          <w:tcPr>
            <w:tcW w:w="430" w:type="pct"/>
            <w:tcBorders>
              <w:top w:val="single" w:sz="4" w:space="0" w:color="auto"/>
            </w:tcBorders>
            <w:shd w:val="clear" w:color="auto" w:fill="FFFFFF" w:themeFill="background1"/>
            <w:noWrap/>
          </w:tcPr>
          <w:p w14:paraId="05B663BC"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As</w:t>
            </w:r>
          </w:p>
        </w:tc>
        <w:tc>
          <w:tcPr>
            <w:tcW w:w="526" w:type="pct"/>
            <w:tcBorders>
              <w:top w:val="single" w:sz="4" w:space="0" w:color="auto"/>
            </w:tcBorders>
            <w:shd w:val="clear" w:color="auto" w:fill="FFFFFF" w:themeFill="background1"/>
            <w:noWrap/>
          </w:tcPr>
          <w:p w14:paraId="411CC7DD"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14</w:t>
            </w:r>
          </w:p>
        </w:tc>
        <w:tc>
          <w:tcPr>
            <w:tcW w:w="384" w:type="pct"/>
            <w:tcBorders>
              <w:top w:val="single" w:sz="4" w:space="0" w:color="auto"/>
            </w:tcBorders>
            <w:shd w:val="clear" w:color="auto" w:fill="FFFFFF" w:themeFill="background1"/>
            <w:noWrap/>
          </w:tcPr>
          <w:p w14:paraId="082C3557"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112</w:t>
            </w:r>
          </w:p>
        </w:tc>
        <w:tc>
          <w:tcPr>
            <w:tcW w:w="384" w:type="pct"/>
            <w:tcBorders>
              <w:top w:val="single" w:sz="4" w:space="0" w:color="auto"/>
            </w:tcBorders>
            <w:shd w:val="clear" w:color="auto" w:fill="FFFFFF" w:themeFill="background1"/>
            <w:noWrap/>
          </w:tcPr>
          <w:p w14:paraId="23070C18"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46.47</w:t>
            </w:r>
          </w:p>
        </w:tc>
        <w:tc>
          <w:tcPr>
            <w:tcW w:w="512" w:type="pct"/>
            <w:tcBorders>
              <w:top w:val="single" w:sz="4" w:space="0" w:color="auto"/>
            </w:tcBorders>
            <w:shd w:val="clear" w:color="auto" w:fill="FFFFFF" w:themeFill="background1"/>
            <w:noWrap/>
          </w:tcPr>
          <w:p w14:paraId="6067C51D"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1.465 ± 0.4998</w:t>
            </w:r>
          </w:p>
        </w:tc>
        <w:tc>
          <w:tcPr>
            <w:tcW w:w="643" w:type="pct"/>
            <w:tcBorders>
              <w:top w:val="single" w:sz="4" w:space="0" w:color="auto"/>
            </w:tcBorders>
            <w:shd w:val="clear" w:color="auto" w:fill="FFFFFF" w:themeFill="background1"/>
            <w:noWrap/>
          </w:tcPr>
          <w:p w14:paraId="0801E5EB"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 xml:space="preserve"> 1.272 ± 0.359</w:t>
            </w:r>
          </w:p>
        </w:tc>
        <w:tc>
          <w:tcPr>
            <w:tcW w:w="603" w:type="pct"/>
            <w:tcBorders>
              <w:top w:val="single" w:sz="4" w:space="0" w:color="auto"/>
            </w:tcBorders>
            <w:shd w:val="clear" w:color="auto" w:fill="FFFFFF" w:themeFill="background1"/>
            <w:noWrap/>
          </w:tcPr>
          <w:p w14:paraId="4BDE2FED"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0.159 ± 0.196</w:t>
            </w:r>
          </w:p>
        </w:tc>
        <w:tc>
          <w:tcPr>
            <w:tcW w:w="643" w:type="pct"/>
            <w:tcBorders>
              <w:top w:val="single" w:sz="4" w:space="0" w:color="auto"/>
            </w:tcBorders>
            <w:shd w:val="clear" w:color="auto" w:fill="FFFFFF" w:themeFill="background1"/>
            <w:noWrap/>
          </w:tcPr>
          <w:p w14:paraId="25E182D9"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0.239 ± 0.2817</w:t>
            </w:r>
          </w:p>
        </w:tc>
      </w:tr>
      <w:tr w:rsidR="003C290D" w:rsidRPr="003C290D" w14:paraId="422D4DCA"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870" w:type="pct"/>
            <w:shd w:val="clear" w:color="auto" w:fill="FFFFFF" w:themeFill="background1"/>
            <w:noWrap/>
          </w:tcPr>
          <w:p w14:paraId="6B04452D" w14:textId="77777777" w:rsidR="003C290D" w:rsidRPr="003C290D" w:rsidRDefault="003C290D" w:rsidP="005A09A4">
            <w:pPr>
              <w:spacing w:line="240" w:lineRule="auto"/>
            </w:pPr>
            <w:r w:rsidRPr="003C290D">
              <w:t>Bega</w:t>
            </w:r>
          </w:p>
        </w:tc>
        <w:tc>
          <w:tcPr>
            <w:tcW w:w="430" w:type="pct"/>
            <w:shd w:val="clear" w:color="auto" w:fill="FFFFFF" w:themeFill="background1"/>
            <w:noWrap/>
          </w:tcPr>
          <w:p w14:paraId="1DDED0C0"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3C290D">
              <w:t>Bg</w:t>
            </w:r>
            <w:proofErr w:type="spellEnd"/>
          </w:p>
        </w:tc>
        <w:tc>
          <w:tcPr>
            <w:tcW w:w="526" w:type="pct"/>
            <w:shd w:val="clear" w:color="auto" w:fill="FFFFFF" w:themeFill="background1"/>
            <w:noWrap/>
          </w:tcPr>
          <w:p w14:paraId="07FB23E7"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11</w:t>
            </w:r>
          </w:p>
        </w:tc>
        <w:tc>
          <w:tcPr>
            <w:tcW w:w="384" w:type="pct"/>
            <w:shd w:val="clear" w:color="auto" w:fill="FFFFFF" w:themeFill="background1"/>
            <w:noWrap/>
          </w:tcPr>
          <w:p w14:paraId="489D19B4"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87</w:t>
            </w:r>
          </w:p>
        </w:tc>
        <w:tc>
          <w:tcPr>
            <w:tcW w:w="384" w:type="pct"/>
            <w:shd w:val="clear" w:color="auto" w:fill="FFFFFF" w:themeFill="background1"/>
            <w:noWrap/>
          </w:tcPr>
          <w:p w14:paraId="4DEFDE7D"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36.1</w:t>
            </w:r>
          </w:p>
        </w:tc>
        <w:tc>
          <w:tcPr>
            <w:tcW w:w="512" w:type="pct"/>
            <w:shd w:val="clear" w:color="auto" w:fill="FFFFFF" w:themeFill="background1"/>
            <w:noWrap/>
          </w:tcPr>
          <w:p w14:paraId="063741EC"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1.361 ± 0.481</w:t>
            </w:r>
          </w:p>
        </w:tc>
        <w:tc>
          <w:tcPr>
            <w:tcW w:w="643" w:type="pct"/>
            <w:shd w:val="clear" w:color="auto" w:fill="FFFFFF" w:themeFill="background1"/>
            <w:noWrap/>
          </w:tcPr>
          <w:p w14:paraId="10E8AC6A"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 xml:space="preserve"> 1.234 ± 0.362</w:t>
            </w:r>
          </w:p>
        </w:tc>
        <w:tc>
          <w:tcPr>
            <w:tcW w:w="603" w:type="pct"/>
            <w:shd w:val="clear" w:color="auto" w:fill="FFFFFF" w:themeFill="background1"/>
            <w:noWrap/>
          </w:tcPr>
          <w:p w14:paraId="492B2265"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0.133 ± 0.195</w:t>
            </w:r>
          </w:p>
        </w:tc>
        <w:tc>
          <w:tcPr>
            <w:tcW w:w="643" w:type="pct"/>
            <w:shd w:val="clear" w:color="auto" w:fill="FFFFFF" w:themeFill="background1"/>
            <w:noWrap/>
          </w:tcPr>
          <w:p w14:paraId="16D345E6"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0.196 ± 0.279</w:t>
            </w:r>
          </w:p>
        </w:tc>
      </w:tr>
      <w:tr w:rsidR="003C290D" w:rsidRPr="003C290D" w14:paraId="1875E893"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870" w:type="pct"/>
            <w:shd w:val="clear" w:color="auto" w:fill="FFFFFF" w:themeFill="background1"/>
            <w:noWrap/>
          </w:tcPr>
          <w:p w14:paraId="5F0E11ED" w14:textId="77777777" w:rsidR="003C290D" w:rsidRPr="003C290D" w:rsidRDefault="003C290D" w:rsidP="005A09A4">
            <w:pPr>
              <w:spacing w:line="240" w:lineRule="auto"/>
            </w:pPr>
            <w:r w:rsidRPr="003C290D">
              <w:t>Erer Gota</w:t>
            </w:r>
          </w:p>
        </w:tc>
        <w:tc>
          <w:tcPr>
            <w:tcW w:w="430" w:type="pct"/>
            <w:shd w:val="clear" w:color="auto" w:fill="FFFFFF" w:themeFill="background1"/>
            <w:noWrap/>
          </w:tcPr>
          <w:p w14:paraId="39D29F3E"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3C290D">
              <w:t>ErG</w:t>
            </w:r>
            <w:proofErr w:type="spellEnd"/>
          </w:p>
        </w:tc>
        <w:tc>
          <w:tcPr>
            <w:tcW w:w="526" w:type="pct"/>
            <w:shd w:val="clear" w:color="auto" w:fill="FFFFFF" w:themeFill="background1"/>
            <w:noWrap/>
          </w:tcPr>
          <w:p w14:paraId="6033E7CF"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14</w:t>
            </w:r>
          </w:p>
        </w:tc>
        <w:tc>
          <w:tcPr>
            <w:tcW w:w="384" w:type="pct"/>
            <w:shd w:val="clear" w:color="auto" w:fill="FFFFFF" w:themeFill="background1"/>
            <w:noWrap/>
          </w:tcPr>
          <w:p w14:paraId="4250EBAE"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126</w:t>
            </w:r>
          </w:p>
        </w:tc>
        <w:tc>
          <w:tcPr>
            <w:tcW w:w="384" w:type="pct"/>
            <w:shd w:val="clear" w:color="auto" w:fill="FFFFFF" w:themeFill="background1"/>
            <w:noWrap/>
          </w:tcPr>
          <w:p w14:paraId="356E593D"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52.28</w:t>
            </w:r>
          </w:p>
        </w:tc>
        <w:tc>
          <w:tcPr>
            <w:tcW w:w="512" w:type="pct"/>
            <w:shd w:val="clear" w:color="auto" w:fill="FFFFFF" w:themeFill="background1"/>
            <w:noWrap/>
          </w:tcPr>
          <w:p w14:paraId="656249A2"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1.523 ± 0.501</w:t>
            </w:r>
          </w:p>
        </w:tc>
        <w:tc>
          <w:tcPr>
            <w:tcW w:w="643" w:type="pct"/>
            <w:shd w:val="clear" w:color="auto" w:fill="FFFFFF" w:themeFill="background1"/>
            <w:noWrap/>
          </w:tcPr>
          <w:p w14:paraId="06AFA8D7"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 xml:space="preserve"> 1.290 ± 0.358</w:t>
            </w:r>
          </w:p>
        </w:tc>
        <w:tc>
          <w:tcPr>
            <w:tcW w:w="603" w:type="pct"/>
            <w:shd w:val="clear" w:color="auto" w:fill="FFFFFF" w:themeFill="background1"/>
            <w:noWrap/>
          </w:tcPr>
          <w:p w14:paraId="1BED038B"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bookmarkStart w:id="9" w:name="_Hlk118247700"/>
            <w:r w:rsidRPr="003C290D">
              <w:t>0.172 ± 0.195</w:t>
            </w:r>
            <w:bookmarkEnd w:id="9"/>
          </w:p>
        </w:tc>
        <w:tc>
          <w:tcPr>
            <w:tcW w:w="643" w:type="pct"/>
            <w:shd w:val="clear" w:color="auto" w:fill="FFFFFF" w:themeFill="background1"/>
            <w:noWrap/>
          </w:tcPr>
          <w:p w14:paraId="6EADB140"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bookmarkStart w:id="10" w:name="_Hlk118247823"/>
            <w:r w:rsidRPr="003C290D">
              <w:t>0.259 ± 0.280</w:t>
            </w:r>
            <w:bookmarkEnd w:id="10"/>
          </w:p>
        </w:tc>
      </w:tr>
      <w:tr w:rsidR="003C290D" w:rsidRPr="003C290D" w14:paraId="22ABECB5"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870" w:type="pct"/>
            <w:shd w:val="clear" w:color="auto" w:fill="FFFFFF" w:themeFill="background1"/>
            <w:noWrap/>
          </w:tcPr>
          <w:p w14:paraId="7E6820D9" w14:textId="77777777" w:rsidR="003C290D" w:rsidRPr="003C290D" w:rsidRDefault="003C290D" w:rsidP="005A09A4">
            <w:pPr>
              <w:spacing w:line="240" w:lineRule="auto"/>
            </w:pPr>
            <w:proofErr w:type="spellStart"/>
            <w:r w:rsidRPr="003C290D">
              <w:t>Humodoyta</w:t>
            </w:r>
            <w:proofErr w:type="spellEnd"/>
          </w:p>
        </w:tc>
        <w:tc>
          <w:tcPr>
            <w:tcW w:w="430" w:type="pct"/>
            <w:shd w:val="clear" w:color="auto" w:fill="FFFFFF" w:themeFill="background1"/>
            <w:noWrap/>
          </w:tcPr>
          <w:p w14:paraId="7BC10FAD"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3C290D">
              <w:t>Hd</w:t>
            </w:r>
            <w:proofErr w:type="spellEnd"/>
          </w:p>
        </w:tc>
        <w:tc>
          <w:tcPr>
            <w:tcW w:w="526" w:type="pct"/>
            <w:shd w:val="clear" w:color="auto" w:fill="FFFFFF" w:themeFill="background1"/>
            <w:noWrap/>
          </w:tcPr>
          <w:p w14:paraId="388360F3"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14</w:t>
            </w:r>
          </w:p>
        </w:tc>
        <w:tc>
          <w:tcPr>
            <w:tcW w:w="384" w:type="pct"/>
            <w:shd w:val="clear" w:color="auto" w:fill="FFFFFF" w:themeFill="background1"/>
            <w:noWrap/>
          </w:tcPr>
          <w:p w14:paraId="232B22EB"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114</w:t>
            </w:r>
          </w:p>
        </w:tc>
        <w:tc>
          <w:tcPr>
            <w:tcW w:w="384" w:type="pct"/>
            <w:shd w:val="clear" w:color="auto" w:fill="FFFFFF" w:themeFill="background1"/>
            <w:noWrap/>
          </w:tcPr>
          <w:p w14:paraId="48E766A4"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47.3</w:t>
            </w:r>
          </w:p>
        </w:tc>
        <w:tc>
          <w:tcPr>
            <w:tcW w:w="512" w:type="pct"/>
            <w:shd w:val="clear" w:color="auto" w:fill="FFFFFF" w:themeFill="background1"/>
            <w:noWrap/>
          </w:tcPr>
          <w:p w14:paraId="7059702D"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1.473 ± 0.500</w:t>
            </w:r>
          </w:p>
        </w:tc>
        <w:tc>
          <w:tcPr>
            <w:tcW w:w="643" w:type="pct"/>
            <w:shd w:val="clear" w:color="auto" w:fill="FFFFFF" w:themeFill="background1"/>
            <w:noWrap/>
          </w:tcPr>
          <w:p w14:paraId="32315CF1"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 xml:space="preserve"> 1.271 ± 0.362</w:t>
            </w:r>
          </w:p>
        </w:tc>
        <w:tc>
          <w:tcPr>
            <w:tcW w:w="603" w:type="pct"/>
            <w:shd w:val="clear" w:color="auto" w:fill="FFFFFF" w:themeFill="background1"/>
            <w:noWrap/>
          </w:tcPr>
          <w:p w14:paraId="2AC7674A"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0.158 ± 0.196</w:t>
            </w:r>
          </w:p>
        </w:tc>
        <w:tc>
          <w:tcPr>
            <w:tcW w:w="643" w:type="pct"/>
            <w:shd w:val="clear" w:color="auto" w:fill="FFFFFF" w:themeFill="background1"/>
            <w:noWrap/>
          </w:tcPr>
          <w:p w14:paraId="3ED23E47"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0.238 ± 0.2804</w:t>
            </w:r>
          </w:p>
        </w:tc>
      </w:tr>
      <w:tr w:rsidR="003C290D" w:rsidRPr="003C290D" w14:paraId="77732A66"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870" w:type="pct"/>
            <w:shd w:val="clear" w:color="auto" w:fill="FFFFFF" w:themeFill="background1"/>
            <w:noWrap/>
          </w:tcPr>
          <w:p w14:paraId="38A49719" w14:textId="77777777" w:rsidR="003C290D" w:rsidRPr="003C290D" w:rsidRDefault="003C290D" w:rsidP="005A09A4">
            <w:pPr>
              <w:spacing w:line="240" w:lineRule="auto"/>
            </w:pPr>
            <w:proofErr w:type="spellStart"/>
            <w:r w:rsidRPr="003C290D">
              <w:t>Kerebuda</w:t>
            </w:r>
            <w:proofErr w:type="spellEnd"/>
          </w:p>
        </w:tc>
        <w:tc>
          <w:tcPr>
            <w:tcW w:w="430" w:type="pct"/>
            <w:shd w:val="clear" w:color="auto" w:fill="FFFFFF" w:themeFill="background1"/>
            <w:noWrap/>
          </w:tcPr>
          <w:p w14:paraId="1D456E87"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Ker</w:t>
            </w:r>
          </w:p>
        </w:tc>
        <w:tc>
          <w:tcPr>
            <w:tcW w:w="526" w:type="pct"/>
            <w:shd w:val="clear" w:color="auto" w:fill="FFFFFF" w:themeFill="background1"/>
            <w:noWrap/>
          </w:tcPr>
          <w:p w14:paraId="0BADFFB9"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11</w:t>
            </w:r>
          </w:p>
        </w:tc>
        <w:tc>
          <w:tcPr>
            <w:tcW w:w="384" w:type="pct"/>
            <w:shd w:val="clear" w:color="auto" w:fill="FFFFFF" w:themeFill="background1"/>
            <w:noWrap/>
          </w:tcPr>
          <w:p w14:paraId="2D38050B"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101</w:t>
            </w:r>
          </w:p>
        </w:tc>
        <w:tc>
          <w:tcPr>
            <w:tcW w:w="384" w:type="pct"/>
            <w:shd w:val="clear" w:color="auto" w:fill="FFFFFF" w:themeFill="background1"/>
            <w:noWrap/>
          </w:tcPr>
          <w:p w14:paraId="5926509C"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41.91</w:t>
            </w:r>
          </w:p>
        </w:tc>
        <w:tc>
          <w:tcPr>
            <w:tcW w:w="512" w:type="pct"/>
            <w:shd w:val="clear" w:color="auto" w:fill="FFFFFF" w:themeFill="background1"/>
            <w:noWrap/>
          </w:tcPr>
          <w:p w14:paraId="2DEF53CE"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1.419 ± 0.494</w:t>
            </w:r>
          </w:p>
        </w:tc>
        <w:tc>
          <w:tcPr>
            <w:tcW w:w="643" w:type="pct"/>
            <w:shd w:val="clear" w:color="auto" w:fill="FFFFFF" w:themeFill="background1"/>
            <w:noWrap/>
          </w:tcPr>
          <w:p w14:paraId="516EC539"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 xml:space="preserve"> 1.227 ± 0.335</w:t>
            </w:r>
          </w:p>
        </w:tc>
        <w:tc>
          <w:tcPr>
            <w:tcW w:w="603" w:type="pct"/>
            <w:shd w:val="clear" w:color="auto" w:fill="FFFFFF" w:themeFill="background1"/>
            <w:noWrap/>
          </w:tcPr>
          <w:p w14:paraId="21910F2C"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0.136 ± 0.184</w:t>
            </w:r>
          </w:p>
        </w:tc>
        <w:tc>
          <w:tcPr>
            <w:tcW w:w="643" w:type="pct"/>
            <w:shd w:val="clear" w:color="auto" w:fill="FFFFFF" w:themeFill="background1"/>
            <w:noWrap/>
          </w:tcPr>
          <w:p w14:paraId="54FFE14D"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0.206 ± 0.267</w:t>
            </w:r>
          </w:p>
        </w:tc>
      </w:tr>
      <w:tr w:rsidR="003C290D" w:rsidRPr="003C290D" w14:paraId="18EA5C7B"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870" w:type="pct"/>
            <w:shd w:val="clear" w:color="auto" w:fill="FFFFFF" w:themeFill="background1"/>
            <w:noWrap/>
          </w:tcPr>
          <w:p w14:paraId="182E8CAF" w14:textId="77777777" w:rsidR="003C290D" w:rsidRPr="003C290D" w:rsidRDefault="003C290D" w:rsidP="005A09A4">
            <w:pPr>
              <w:spacing w:line="240" w:lineRule="auto"/>
            </w:pPr>
            <w:proofErr w:type="spellStart"/>
            <w:r w:rsidRPr="003C290D">
              <w:t>Legaharae</w:t>
            </w:r>
            <w:proofErr w:type="spellEnd"/>
          </w:p>
        </w:tc>
        <w:tc>
          <w:tcPr>
            <w:tcW w:w="430" w:type="pct"/>
            <w:shd w:val="clear" w:color="auto" w:fill="FFFFFF" w:themeFill="background1"/>
            <w:noWrap/>
          </w:tcPr>
          <w:p w14:paraId="4CD7D257"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Lg</w:t>
            </w:r>
          </w:p>
        </w:tc>
        <w:tc>
          <w:tcPr>
            <w:tcW w:w="526" w:type="pct"/>
            <w:shd w:val="clear" w:color="auto" w:fill="FFFFFF" w:themeFill="background1"/>
            <w:noWrap/>
          </w:tcPr>
          <w:p w14:paraId="0EAD395D"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14</w:t>
            </w:r>
          </w:p>
        </w:tc>
        <w:tc>
          <w:tcPr>
            <w:tcW w:w="384" w:type="pct"/>
            <w:shd w:val="clear" w:color="auto" w:fill="FFFFFF" w:themeFill="background1"/>
            <w:noWrap/>
          </w:tcPr>
          <w:p w14:paraId="267E4B86"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127</w:t>
            </w:r>
          </w:p>
        </w:tc>
        <w:tc>
          <w:tcPr>
            <w:tcW w:w="384" w:type="pct"/>
            <w:shd w:val="clear" w:color="auto" w:fill="FFFFFF" w:themeFill="background1"/>
            <w:noWrap/>
          </w:tcPr>
          <w:p w14:paraId="562429FF"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52.7</w:t>
            </w:r>
          </w:p>
        </w:tc>
        <w:tc>
          <w:tcPr>
            <w:tcW w:w="512" w:type="pct"/>
            <w:shd w:val="clear" w:color="auto" w:fill="FFFFFF" w:themeFill="background1"/>
            <w:noWrap/>
          </w:tcPr>
          <w:p w14:paraId="446BFF11"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1.527 ± 0.500</w:t>
            </w:r>
          </w:p>
        </w:tc>
        <w:tc>
          <w:tcPr>
            <w:tcW w:w="643" w:type="pct"/>
            <w:shd w:val="clear" w:color="auto" w:fill="FFFFFF" w:themeFill="background1"/>
            <w:noWrap/>
          </w:tcPr>
          <w:p w14:paraId="7E250A6F"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 xml:space="preserve"> 1.249 ± 0.338</w:t>
            </w:r>
          </w:p>
        </w:tc>
        <w:tc>
          <w:tcPr>
            <w:tcW w:w="603" w:type="pct"/>
            <w:shd w:val="clear" w:color="auto" w:fill="FFFFFF" w:themeFill="background1"/>
            <w:noWrap/>
          </w:tcPr>
          <w:p w14:paraId="6E0E4DAA"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0.151 ± 0.184</w:t>
            </w:r>
          </w:p>
        </w:tc>
        <w:tc>
          <w:tcPr>
            <w:tcW w:w="643" w:type="pct"/>
            <w:shd w:val="clear" w:color="auto" w:fill="FFFFFF" w:themeFill="background1"/>
            <w:noWrap/>
          </w:tcPr>
          <w:p w14:paraId="35C67103"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0.233 ± 0.264</w:t>
            </w:r>
          </w:p>
        </w:tc>
      </w:tr>
      <w:tr w:rsidR="003C290D" w:rsidRPr="003C290D" w14:paraId="0F5096AA"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870" w:type="pct"/>
            <w:shd w:val="clear" w:color="auto" w:fill="FFFFFF" w:themeFill="background1"/>
            <w:noWrap/>
          </w:tcPr>
          <w:p w14:paraId="71EA8CBC" w14:textId="77777777" w:rsidR="003C290D" w:rsidRPr="003C290D" w:rsidRDefault="003C290D" w:rsidP="005A09A4">
            <w:pPr>
              <w:spacing w:line="240" w:lineRule="auto"/>
            </w:pPr>
            <w:r w:rsidRPr="003C290D">
              <w:t>Mego</w:t>
            </w:r>
          </w:p>
        </w:tc>
        <w:tc>
          <w:tcPr>
            <w:tcW w:w="430" w:type="pct"/>
            <w:shd w:val="clear" w:color="auto" w:fill="FFFFFF" w:themeFill="background1"/>
            <w:noWrap/>
          </w:tcPr>
          <w:p w14:paraId="4E25EF06"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Mg</w:t>
            </w:r>
          </w:p>
        </w:tc>
        <w:tc>
          <w:tcPr>
            <w:tcW w:w="526" w:type="pct"/>
            <w:shd w:val="clear" w:color="auto" w:fill="FFFFFF" w:themeFill="background1"/>
            <w:noWrap/>
          </w:tcPr>
          <w:p w14:paraId="204F9438"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10</w:t>
            </w:r>
          </w:p>
        </w:tc>
        <w:tc>
          <w:tcPr>
            <w:tcW w:w="384" w:type="pct"/>
            <w:shd w:val="clear" w:color="auto" w:fill="FFFFFF" w:themeFill="background1"/>
            <w:noWrap/>
          </w:tcPr>
          <w:p w14:paraId="27F5F66C"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93</w:t>
            </w:r>
          </w:p>
        </w:tc>
        <w:tc>
          <w:tcPr>
            <w:tcW w:w="384" w:type="pct"/>
            <w:shd w:val="clear" w:color="auto" w:fill="FFFFFF" w:themeFill="background1"/>
            <w:noWrap/>
          </w:tcPr>
          <w:p w14:paraId="21FB4B0D"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38.59</w:t>
            </w:r>
          </w:p>
        </w:tc>
        <w:tc>
          <w:tcPr>
            <w:tcW w:w="512" w:type="pct"/>
            <w:shd w:val="clear" w:color="auto" w:fill="FFFFFF" w:themeFill="background1"/>
            <w:noWrap/>
          </w:tcPr>
          <w:p w14:paraId="407B05F1"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1.386 ± 0.488</w:t>
            </w:r>
          </w:p>
        </w:tc>
        <w:tc>
          <w:tcPr>
            <w:tcW w:w="643" w:type="pct"/>
            <w:shd w:val="clear" w:color="auto" w:fill="FFFFFF" w:themeFill="background1"/>
            <w:noWrap/>
          </w:tcPr>
          <w:p w14:paraId="4A9FCEAF"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 xml:space="preserve"> 1.253 ± 0.367</w:t>
            </w:r>
          </w:p>
        </w:tc>
        <w:tc>
          <w:tcPr>
            <w:tcW w:w="603" w:type="pct"/>
            <w:shd w:val="clear" w:color="auto" w:fill="FFFFFF" w:themeFill="background1"/>
            <w:noWrap/>
          </w:tcPr>
          <w:p w14:paraId="6FC8EB22"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0.145 ± 0.199</w:t>
            </w:r>
          </w:p>
        </w:tc>
        <w:tc>
          <w:tcPr>
            <w:tcW w:w="643" w:type="pct"/>
            <w:shd w:val="clear" w:color="auto" w:fill="FFFFFF" w:themeFill="background1"/>
            <w:noWrap/>
          </w:tcPr>
          <w:p w14:paraId="09F17635"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0.214 ± 0.285</w:t>
            </w:r>
          </w:p>
        </w:tc>
      </w:tr>
      <w:tr w:rsidR="003C290D" w:rsidRPr="003C290D" w14:paraId="60892913"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870" w:type="pct"/>
            <w:shd w:val="clear" w:color="auto" w:fill="FFFFFF" w:themeFill="background1"/>
            <w:noWrap/>
          </w:tcPr>
          <w:p w14:paraId="21B0AF35" w14:textId="77777777" w:rsidR="003C290D" w:rsidRPr="003C290D" w:rsidRDefault="003C290D" w:rsidP="005A09A4">
            <w:pPr>
              <w:spacing w:line="240" w:lineRule="auto"/>
            </w:pPr>
            <w:proofErr w:type="spellStart"/>
            <w:r w:rsidRPr="003C290D">
              <w:t>Mamulae</w:t>
            </w:r>
            <w:proofErr w:type="spellEnd"/>
          </w:p>
        </w:tc>
        <w:tc>
          <w:tcPr>
            <w:tcW w:w="430" w:type="pct"/>
            <w:shd w:val="clear" w:color="auto" w:fill="FFFFFF" w:themeFill="background1"/>
            <w:noWrap/>
          </w:tcPr>
          <w:p w14:paraId="123E479E"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Mm</w:t>
            </w:r>
          </w:p>
        </w:tc>
        <w:tc>
          <w:tcPr>
            <w:tcW w:w="526" w:type="pct"/>
            <w:shd w:val="clear" w:color="auto" w:fill="FFFFFF" w:themeFill="background1"/>
            <w:noWrap/>
          </w:tcPr>
          <w:p w14:paraId="7A4E372F"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14</w:t>
            </w:r>
          </w:p>
        </w:tc>
        <w:tc>
          <w:tcPr>
            <w:tcW w:w="384" w:type="pct"/>
            <w:shd w:val="clear" w:color="auto" w:fill="FFFFFF" w:themeFill="background1"/>
            <w:noWrap/>
          </w:tcPr>
          <w:p w14:paraId="25A80E85"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109</w:t>
            </w:r>
          </w:p>
        </w:tc>
        <w:tc>
          <w:tcPr>
            <w:tcW w:w="384" w:type="pct"/>
            <w:shd w:val="clear" w:color="auto" w:fill="FFFFFF" w:themeFill="background1"/>
            <w:noWrap/>
          </w:tcPr>
          <w:p w14:paraId="3B41D551"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45.23</w:t>
            </w:r>
          </w:p>
        </w:tc>
        <w:tc>
          <w:tcPr>
            <w:tcW w:w="512" w:type="pct"/>
            <w:shd w:val="clear" w:color="auto" w:fill="FFFFFF" w:themeFill="background1"/>
            <w:noWrap/>
          </w:tcPr>
          <w:p w14:paraId="67A14576"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1.452 ± 0.499</w:t>
            </w:r>
          </w:p>
        </w:tc>
        <w:tc>
          <w:tcPr>
            <w:tcW w:w="643" w:type="pct"/>
            <w:shd w:val="clear" w:color="auto" w:fill="FFFFFF" w:themeFill="background1"/>
            <w:noWrap/>
          </w:tcPr>
          <w:p w14:paraId="30F2B32F"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 xml:space="preserve"> 1.452 ± 0.3541 </w:t>
            </w:r>
          </w:p>
        </w:tc>
        <w:tc>
          <w:tcPr>
            <w:tcW w:w="603" w:type="pct"/>
            <w:shd w:val="clear" w:color="auto" w:fill="FFFFFF" w:themeFill="background1"/>
            <w:noWrap/>
          </w:tcPr>
          <w:p w14:paraId="69D0DA74"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0.153 ± 0.193</w:t>
            </w:r>
          </w:p>
        </w:tc>
        <w:tc>
          <w:tcPr>
            <w:tcW w:w="643" w:type="pct"/>
            <w:shd w:val="clear" w:color="auto" w:fill="FFFFFF" w:themeFill="background1"/>
            <w:noWrap/>
          </w:tcPr>
          <w:p w14:paraId="0C597FD1"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0.230 ± 0.278</w:t>
            </w:r>
          </w:p>
        </w:tc>
      </w:tr>
      <w:tr w:rsidR="003C290D" w:rsidRPr="003C290D" w14:paraId="204C632A" w14:textId="77777777" w:rsidTr="003C290D">
        <w:trPr>
          <w:trHeight w:val="300"/>
        </w:trPr>
        <w:tc>
          <w:tcPr>
            <w:cnfStyle w:val="001000000000" w:firstRow="0" w:lastRow="0" w:firstColumn="1" w:lastColumn="0" w:oddVBand="0" w:evenVBand="0" w:oddHBand="0" w:evenHBand="0" w:firstRowFirstColumn="0" w:firstRowLastColumn="0" w:lastRowFirstColumn="0" w:lastRowLastColumn="0"/>
            <w:tcW w:w="870" w:type="pct"/>
            <w:tcBorders>
              <w:bottom w:val="single" w:sz="4" w:space="0" w:color="auto"/>
            </w:tcBorders>
            <w:shd w:val="clear" w:color="auto" w:fill="FFFFFF" w:themeFill="background1"/>
            <w:noWrap/>
          </w:tcPr>
          <w:p w14:paraId="08F9A7EE" w14:textId="77777777" w:rsidR="003C290D" w:rsidRPr="003C290D" w:rsidRDefault="003C290D" w:rsidP="005A09A4">
            <w:pPr>
              <w:spacing w:line="240" w:lineRule="auto"/>
            </w:pPr>
            <w:r w:rsidRPr="003C290D">
              <w:t>Early introduction (</w:t>
            </w:r>
            <w:proofErr w:type="spellStart"/>
            <w:r w:rsidRPr="003C290D">
              <w:t>Humodoyta</w:t>
            </w:r>
            <w:proofErr w:type="spellEnd"/>
            <w:r w:rsidRPr="003C290D">
              <w:t>)</w:t>
            </w:r>
          </w:p>
        </w:tc>
        <w:tc>
          <w:tcPr>
            <w:tcW w:w="430" w:type="pct"/>
            <w:tcBorders>
              <w:bottom w:val="single" w:sz="4" w:space="0" w:color="auto"/>
            </w:tcBorders>
            <w:shd w:val="clear" w:color="auto" w:fill="FFFFFF" w:themeFill="background1"/>
            <w:noWrap/>
          </w:tcPr>
          <w:p w14:paraId="6CAC09C2"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Intro</w:t>
            </w:r>
          </w:p>
        </w:tc>
        <w:tc>
          <w:tcPr>
            <w:tcW w:w="526" w:type="pct"/>
            <w:tcBorders>
              <w:bottom w:val="single" w:sz="4" w:space="0" w:color="auto"/>
            </w:tcBorders>
            <w:shd w:val="clear" w:color="auto" w:fill="FFFFFF" w:themeFill="background1"/>
            <w:noWrap/>
          </w:tcPr>
          <w:p w14:paraId="1EFF4F70"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11</w:t>
            </w:r>
          </w:p>
        </w:tc>
        <w:tc>
          <w:tcPr>
            <w:tcW w:w="384" w:type="pct"/>
            <w:tcBorders>
              <w:bottom w:val="single" w:sz="4" w:space="0" w:color="auto"/>
            </w:tcBorders>
            <w:shd w:val="clear" w:color="auto" w:fill="FFFFFF" w:themeFill="background1"/>
            <w:noWrap/>
          </w:tcPr>
          <w:p w14:paraId="43974E2F"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89</w:t>
            </w:r>
          </w:p>
        </w:tc>
        <w:tc>
          <w:tcPr>
            <w:tcW w:w="384" w:type="pct"/>
            <w:tcBorders>
              <w:bottom w:val="single" w:sz="4" w:space="0" w:color="auto"/>
            </w:tcBorders>
            <w:shd w:val="clear" w:color="auto" w:fill="FFFFFF" w:themeFill="background1"/>
            <w:noWrap/>
          </w:tcPr>
          <w:p w14:paraId="1E9F3A64"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36.93</w:t>
            </w:r>
          </w:p>
        </w:tc>
        <w:tc>
          <w:tcPr>
            <w:tcW w:w="512" w:type="pct"/>
            <w:tcBorders>
              <w:bottom w:val="single" w:sz="4" w:space="0" w:color="auto"/>
            </w:tcBorders>
            <w:shd w:val="clear" w:color="auto" w:fill="FFFFFF" w:themeFill="background1"/>
            <w:noWrap/>
          </w:tcPr>
          <w:p w14:paraId="5D8FD595"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1.369 ± 0.484</w:t>
            </w:r>
          </w:p>
        </w:tc>
        <w:tc>
          <w:tcPr>
            <w:tcW w:w="643" w:type="pct"/>
            <w:tcBorders>
              <w:bottom w:val="single" w:sz="4" w:space="0" w:color="auto"/>
            </w:tcBorders>
            <w:shd w:val="clear" w:color="auto" w:fill="FFFFFF" w:themeFill="background1"/>
            <w:noWrap/>
          </w:tcPr>
          <w:p w14:paraId="7201AB5D"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r w:rsidRPr="003C290D">
              <w:t xml:space="preserve"> 1.193 ± 0.321</w:t>
            </w:r>
          </w:p>
        </w:tc>
        <w:tc>
          <w:tcPr>
            <w:tcW w:w="603" w:type="pct"/>
            <w:tcBorders>
              <w:bottom w:val="single" w:sz="4" w:space="0" w:color="auto"/>
            </w:tcBorders>
            <w:shd w:val="clear" w:color="auto" w:fill="FFFFFF" w:themeFill="background1"/>
            <w:noWrap/>
          </w:tcPr>
          <w:p w14:paraId="451800C0"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bookmarkStart w:id="11" w:name="_Hlk118247750"/>
            <w:r w:rsidRPr="003C290D">
              <w:t xml:space="preserve">0.115 ± 0.178 </w:t>
            </w:r>
            <w:bookmarkEnd w:id="11"/>
          </w:p>
        </w:tc>
        <w:tc>
          <w:tcPr>
            <w:tcW w:w="643" w:type="pct"/>
            <w:tcBorders>
              <w:bottom w:val="single" w:sz="4" w:space="0" w:color="auto"/>
            </w:tcBorders>
            <w:shd w:val="clear" w:color="auto" w:fill="FFFFFF" w:themeFill="background1"/>
            <w:noWrap/>
          </w:tcPr>
          <w:p w14:paraId="44E1AA3B" w14:textId="77777777" w:rsidR="003C290D" w:rsidRPr="003C290D" w:rsidRDefault="003C290D" w:rsidP="005A09A4">
            <w:pPr>
              <w:spacing w:line="240" w:lineRule="auto"/>
              <w:cnfStyle w:val="000000000000" w:firstRow="0" w:lastRow="0" w:firstColumn="0" w:lastColumn="0" w:oddVBand="0" w:evenVBand="0" w:oddHBand="0" w:evenHBand="0" w:firstRowFirstColumn="0" w:firstRowLastColumn="0" w:lastRowFirstColumn="0" w:lastRowLastColumn="0"/>
            </w:pPr>
            <w:bookmarkStart w:id="12" w:name="_Hlk118247867"/>
            <w:r w:rsidRPr="003C290D">
              <w:t>0.175 ± 0.257</w:t>
            </w:r>
            <w:bookmarkEnd w:id="12"/>
          </w:p>
        </w:tc>
      </w:tr>
    </w:tbl>
    <w:p w14:paraId="4035E89A" w14:textId="79A3A6E9" w:rsidR="003C290D" w:rsidRPr="003C290D" w:rsidRDefault="003C290D" w:rsidP="003C290D">
      <w:pPr>
        <w:spacing w:after="240" w:line="276" w:lineRule="auto"/>
        <w:jc w:val="both"/>
        <w:sectPr w:rsidR="003C290D" w:rsidRPr="003C290D" w:rsidSect="003C290D">
          <w:type w:val="continuous"/>
          <w:pgSz w:w="11901" w:h="16840" w:code="9"/>
          <w:pgMar w:top="1170" w:right="1080" w:bottom="720" w:left="1080" w:header="570" w:footer="199" w:gutter="0"/>
          <w:cols w:space="381"/>
          <w:titlePg/>
          <w:docGrid w:linePitch="360"/>
        </w:sectPr>
      </w:pPr>
      <w:r w:rsidRPr="003C290D">
        <w:t>*Na = number allele, Ne = effective number of alleles, NPL = number of polymorphic loci, PPL = percentage of polymorphic loci, H = gene diversity, I = Shannon's Information index</w:t>
      </w:r>
    </w:p>
    <w:p w14:paraId="349BE8C7" w14:textId="21830E33" w:rsidR="003C290D" w:rsidRPr="003C290D" w:rsidRDefault="003C290D" w:rsidP="003C290D">
      <w:pPr>
        <w:pStyle w:val="Heading1"/>
        <w:numPr>
          <w:ilvl w:val="1"/>
          <w:numId w:val="50"/>
        </w:numPr>
        <w:spacing w:before="0" w:after="0"/>
        <w:ind w:left="450" w:right="0" w:hanging="450"/>
      </w:pPr>
      <w:r w:rsidRPr="003C290D">
        <w:t>Principal co-ordinate analysis (</w:t>
      </w:r>
      <w:proofErr w:type="spellStart"/>
      <w:r w:rsidRPr="003C290D">
        <w:t>PCoA</w:t>
      </w:r>
      <w:proofErr w:type="spellEnd"/>
      <w:r w:rsidRPr="003C290D">
        <w:t>)</w:t>
      </w:r>
    </w:p>
    <w:p w14:paraId="542030DD" w14:textId="71FF802C" w:rsidR="003C290D" w:rsidRDefault="003C290D" w:rsidP="003C290D">
      <w:pPr>
        <w:spacing w:after="240" w:line="276" w:lineRule="auto"/>
        <w:jc w:val="both"/>
        <w:rPr>
          <w:rFonts w:eastAsia="DengXian"/>
          <w:lang w:val="en-US" w:eastAsia="zh-CN"/>
        </w:rPr>
      </w:pPr>
      <w:r w:rsidRPr="003C290D">
        <w:rPr>
          <w:rFonts w:eastAsia="DengXian"/>
          <w:lang w:val="en-US" w:eastAsia="zh-CN"/>
        </w:rPr>
        <w:t xml:space="preserve">Multivariate ordination via </w:t>
      </w:r>
      <w:proofErr w:type="spellStart"/>
      <w:r w:rsidRPr="003C290D">
        <w:rPr>
          <w:rFonts w:eastAsia="DengXian"/>
          <w:lang w:val="en-US" w:eastAsia="zh-CN"/>
        </w:rPr>
        <w:t>PCoA</w:t>
      </w:r>
      <w:proofErr w:type="spellEnd"/>
      <w:r w:rsidRPr="003C290D">
        <w:rPr>
          <w:rFonts w:eastAsia="DengXian"/>
          <w:lang w:val="en-US" w:eastAsia="zh-CN"/>
        </w:rPr>
        <w:t xml:space="preserve"> (Figure 3) revealed distinct grouping patterns that were largely consistent with the UPGMA dendrogram. Specifically, the first three principal coordinates </w:t>
      </w:r>
      <w:r w:rsidRPr="003C290D">
        <w:rPr>
          <w:rFonts w:eastAsia="DengXian"/>
          <w:lang w:val="en-US" w:eastAsia="zh-CN"/>
        </w:rPr>
        <w:t xml:space="preserve">accounted for 27.4% of the cumulative variation. Genotypes generally clustered according to their geographic origin, with the Erer Gota and </w:t>
      </w:r>
      <w:proofErr w:type="spellStart"/>
      <w:r w:rsidRPr="003C290D">
        <w:rPr>
          <w:rFonts w:eastAsia="DengXian"/>
          <w:lang w:val="en-US" w:eastAsia="zh-CN"/>
        </w:rPr>
        <w:t>Humodoyta</w:t>
      </w:r>
      <w:proofErr w:type="spellEnd"/>
      <w:r w:rsidRPr="003C290D">
        <w:rPr>
          <w:rFonts w:eastAsia="DengXian"/>
          <w:lang w:val="en-US" w:eastAsia="zh-CN"/>
        </w:rPr>
        <w:t xml:space="preserve"> populations exhibiting significant separation from the remaining cohorts</w:t>
      </w:r>
      <w:r>
        <w:rPr>
          <w:rFonts w:eastAsia="DengXian"/>
          <w:lang w:val="en-US" w:eastAsia="zh-CN"/>
        </w:rPr>
        <w:t>.</w:t>
      </w:r>
      <w:bookmarkEnd w:id="0"/>
    </w:p>
    <w:p w14:paraId="2A3FDF54" w14:textId="77777777" w:rsidR="003C290D" w:rsidRDefault="003C290D" w:rsidP="003C290D">
      <w:pPr>
        <w:spacing w:after="240" w:line="276" w:lineRule="auto"/>
        <w:jc w:val="both"/>
        <w:sectPr w:rsidR="003C290D" w:rsidSect="00AF4477">
          <w:type w:val="continuous"/>
          <w:pgSz w:w="11901" w:h="16840" w:code="9"/>
          <w:pgMar w:top="1170" w:right="1080" w:bottom="720" w:left="1080" w:header="570" w:footer="199" w:gutter="0"/>
          <w:cols w:num="2" w:space="381"/>
          <w:titlePg/>
          <w:docGrid w:linePitch="360"/>
        </w:sectPr>
      </w:pPr>
    </w:p>
    <w:p w14:paraId="433F7EB1" w14:textId="77777777" w:rsidR="003C290D" w:rsidRDefault="003C290D" w:rsidP="003C290D">
      <w:pPr>
        <w:keepNext/>
        <w:spacing w:line="276" w:lineRule="auto"/>
        <w:jc w:val="both"/>
      </w:pPr>
      <w:r>
        <w:rPr>
          <w:rFonts w:eastAsia="Calibri"/>
          <w:noProof/>
        </w:rPr>
        <w:drawing>
          <wp:inline distT="0" distB="0" distL="0" distR="0" wp14:anchorId="67A530B8" wp14:editId="764C78B6">
            <wp:extent cx="6276340" cy="2876550"/>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pic:cNvPicPr>
                      <a:picLocks noChangeAspect="1" noChangeArrowheads="1"/>
                    </pic:cNvPicPr>
                  </pic:nvPicPr>
                  <pic:blipFill>
                    <a:blip r:embed="rId14">
                      <a:extLst>
                        <a:ext uri="{28A0092B-C50C-407E-A947-70E740481C1C}">
                          <a14:useLocalDpi xmlns:a14="http://schemas.microsoft.com/office/drawing/2010/main" val="0"/>
                        </a:ext>
                      </a:extLst>
                    </a:blip>
                    <a:srcRect l="-751" t="-375" r="-1877" b="375"/>
                    <a:stretch>
                      <a:fillRect/>
                    </a:stretch>
                  </pic:blipFill>
                  <pic:spPr>
                    <a:xfrm>
                      <a:off x="0" y="0"/>
                      <a:ext cx="6298576" cy="2886741"/>
                    </a:xfrm>
                    <a:prstGeom prst="rect">
                      <a:avLst/>
                    </a:prstGeom>
                    <a:noFill/>
                    <a:ln>
                      <a:noFill/>
                    </a:ln>
                  </pic:spPr>
                </pic:pic>
              </a:graphicData>
            </a:graphic>
          </wp:inline>
        </w:drawing>
      </w:r>
    </w:p>
    <w:p w14:paraId="19DD1563" w14:textId="6A047741" w:rsidR="003C290D" w:rsidRDefault="003C290D" w:rsidP="003C290D">
      <w:pPr>
        <w:pStyle w:val="Caption"/>
        <w:tabs>
          <w:tab w:val="left" w:pos="90"/>
        </w:tabs>
        <w:ind w:left="900" w:hanging="900"/>
        <w:jc w:val="both"/>
        <w:rPr>
          <w:i w:val="0"/>
          <w:iCs w:val="0"/>
          <w:color w:val="auto"/>
          <w:sz w:val="22"/>
          <w:szCs w:val="22"/>
        </w:rPr>
      </w:pPr>
      <w:r w:rsidRPr="00D5096C">
        <w:rPr>
          <w:b/>
          <w:bCs/>
          <w:i w:val="0"/>
          <w:iCs w:val="0"/>
          <w:color w:val="auto"/>
          <w:sz w:val="22"/>
          <w:szCs w:val="22"/>
        </w:rPr>
        <w:t xml:space="preserve">Figure </w:t>
      </w:r>
      <w:r w:rsidRPr="00D5096C">
        <w:rPr>
          <w:b/>
          <w:bCs/>
          <w:i w:val="0"/>
          <w:iCs w:val="0"/>
          <w:color w:val="auto"/>
          <w:sz w:val="22"/>
          <w:szCs w:val="22"/>
        </w:rPr>
        <w:fldChar w:fldCharType="begin"/>
      </w:r>
      <w:r w:rsidRPr="00D5096C">
        <w:rPr>
          <w:b/>
          <w:bCs/>
          <w:i w:val="0"/>
          <w:iCs w:val="0"/>
          <w:color w:val="auto"/>
          <w:sz w:val="22"/>
          <w:szCs w:val="22"/>
        </w:rPr>
        <w:instrText xml:space="preserve"> SEQ Figure \* ARABIC </w:instrText>
      </w:r>
      <w:r w:rsidRPr="00D5096C">
        <w:rPr>
          <w:b/>
          <w:bCs/>
          <w:i w:val="0"/>
          <w:iCs w:val="0"/>
          <w:color w:val="auto"/>
          <w:sz w:val="22"/>
          <w:szCs w:val="22"/>
        </w:rPr>
        <w:fldChar w:fldCharType="separate"/>
      </w:r>
      <w:r w:rsidRPr="00D5096C">
        <w:rPr>
          <w:b/>
          <w:bCs/>
          <w:i w:val="0"/>
          <w:iCs w:val="0"/>
          <w:noProof/>
          <w:color w:val="auto"/>
          <w:sz w:val="22"/>
          <w:szCs w:val="22"/>
        </w:rPr>
        <w:t>3</w:t>
      </w:r>
      <w:r w:rsidRPr="00D5096C">
        <w:rPr>
          <w:b/>
          <w:bCs/>
          <w:i w:val="0"/>
          <w:iCs w:val="0"/>
          <w:color w:val="auto"/>
          <w:sz w:val="22"/>
          <w:szCs w:val="22"/>
        </w:rPr>
        <w:fldChar w:fldCharType="end"/>
      </w:r>
      <w:r w:rsidRPr="00D5096C">
        <w:rPr>
          <w:b/>
          <w:bCs/>
          <w:i w:val="0"/>
          <w:iCs w:val="0"/>
          <w:color w:val="auto"/>
          <w:sz w:val="22"/>
          <w:szCs w:val="22"/>
        </w:rPr>
        <w:t>:</w:t>
      </w:r>
      <w:r w:rsidRPr="003C290D">
        <w:rPr>
          <w:i w:val="0"/>
          <w:iCs w:val="0"/>
          <w:color w:val="auto"/>
          <w:sz w:val="22"/>
          <w:szCs w:val="22"/>
        </w:rPr>
        <w:t xml:space="preserve"> </w:t>
      </w:r>
      <w:r w:rsidRPr="00D5096C">
        <w:rPr>
          <w:color w:val="auto"/>
          <w:sz w:val="22"/>
          <w:szCs w:val="22"/>
        </w:rPr>
        <w:t>Principal Coordinate Analysis (</w:t>
      </w:r>
      <w:proofErr w:type="spellStart"/>
      <w:r w:rsidRPr="00D5096C">
        <w:rPr>
          <w:color w:val="auto"/>
          <w:sz w:val="22"/>
          <w:szCs w:val="22"/>
        </w:rPr>
        <w:t>PCoA</w:t>
      </w:r>
      <w:proofErr w:type="spellEnd"/>
      <w:r w:rsidRPr="00D5096C">
        <w:rPr>
          <w:color w:val="auto"/>
          <w:sz w:val="22"/>
          <w:szCs w:val="22"/>
        </w:rPr>
        <w:t xml:space="preserve">) of 113 date palm genotypes based on genetic distance. The plot illustrates the distribution of nine populations, where individuals from the same population are denoted by consistent </w:t>
      </w:r>
      <w:proofErr w:type="spellStart"/>
      <w:r w:rsidRPr="00D5096C">
        <w:rPr>
          <w:color w:val="auto"/>
          <w:sz w:val="22"/>
          <w:szCs w:val="22"/>
        </w:rPr>
        <w:t>colors</w:t>
      </w:r>
      <w:proofErr w:type="spellEnd"/>
      <w:r w:rsidRPr="00D5096C">
        <w:rPr>
          <w:color w:val="auto"/>
          <w:sz w:val="22"/>
          <w:szCs w:val="22"/>
        </w:rPr>
        <w:t xml:space="preserve"> and symbols</w:t>
      </w:r>
    </w:p>
    <w:p w14:paraId="3EDB2815" w14:textId="77777777" w:rsidR="003C290D" w:rsidRPr="003C290D" w:rsidRDefault="003C290D" w:rsidP="003C290D">
      <w:pPr>
        <w:spacing w:line="240" w:lineRule="auto"/>
        <w:rPr>
          <w:sz w:val="20"/>
          <w:szCs w:val="20"/>
        </w:rPr>
      </w:pPr>
    </w:p>
    <w:p w14:paraId="6F676B1C" w14:textId="7D0A794C" w:rsidR="003C290D" w:rsidRPr="003C290D" w:rsidRDefault="003C290D" w:rsidP="003C290D">
      <w:pPr>
        <w:spacing w:line="240" w:lineRule="auto"/>
        <w:sectPr w:rsidR="003C290D" w:rsidRPr="003C290D" w:rsidSect="003C290D">
          <w:type w:val="continuous"/>
          <w:pgSz w:w="11901" w:h="16840" w:code="9"/>
          <w:pgMar w:top="1170" w:right="1080" w:bottom="720" w:left="1080" w:header="570" w:footer="199" w:gutter="0"/>
          <w:cols w:space="381"/>
          <w:titlePg/>
          <w:docGrid w:linePitch="360"/>
        </w:sectPr>
      </w:pPr>
    </w:p>
    <w:p w14:paraId="442826A5" w14:textId="6DD15229" w:rsidR="003C290D" w:rsidRDefault="003C290D" w:rsidP="00D5096C">
      <w:pPr>
        <w:pStyle w:val="Heading1"/>
        <w:numPr>
          <w:ilvl w:val="1"/>
          <w:numId w:val="50"/>
        </w:numPr>
        <w:spacing w:before="0" w:after="0" w:line="276" w:lineRule="auto"/>
        <w:ind w:left="450" w:right="0" w:hanging="450"/>
        <w:jc w:val="both"/>
      </w:pPr>
      <w:r w:rsidRPr="003C290D">
        <w:t xml:space="preserve">Phylogenetic Relationships of Date Palm </w:t>
      </w:r>
      <w:r w:rsidR="00D5096C">
        <w:t>P</w:t>
      </w:r>
      <w:r w:rsidRPr="003C290D">
        <w:t>opulations</w:t>
      </w:r>
    </w:p>
    <w:p w14:paraId="10EE1C05" w14:textId="7788902E" w:rsidR="003C290D" w:rsidRDefault="003C290D" w:rsidP="003C290D">
      <w:pPr>
        <w:spacing w:after="240" w:line="276" w:lineRule="auto"/>
        <w:jc w:val="both"/>
      </w:pPr>
      <w:r w:rsidRPr="003C290D">
        <w:t xml:space="preserve">To visualize the genetic structure among the 113 date palm accessions, cluster analysis was performed using the SAHN module of NTSYS-pc. The resulting UPGMA dendrogram (Figure 4) partitioned the genotypes into two primary clades. The first major cluster, comprising 102 individuals, further bifurcated into two distinct sub-clusters: one containing 50 genotypes from the </w:t>
      </w:r>
      <w:proofErr w:type="spellStart"/>
      <w:r w:rsidRPr="003C290D">
        <w:t>Alasabolo</w:t>
      </w:r>
      <w:proofErr w:type="spellEnd"/>
      <w:r w:rsidRPr="003C290D">
        <w:t xml:space="preserve">, </w:t>
      </w:r>
      <w:proofErr w:type="spellStart"/>
      <w:r w:rsidRPr="003C290D">
        <w:t>Mamulae</w:t>
      </w:r>
      <w:proofErr w:type="spellEnd"/>
      <w:r w:rsidRPr="003C290D">
        <w:t xml:space="preserve">, </w:t>
      </w:r>
      <w:proofErr w:type="spellStart"/>
      <w:r w:rsidRPr="003C290D">
        <w:t>Humodoyta</w:t>
      </w:r>
      <w:proofErr w:type="spellEnd"/>
      <w:r w:rsidRPr="003C290D">
        <w:t xml:space="preserve"> (early </w:t>
      </w:r>
      <w:r w:rsidRPr="003C290D">
        <w:t xml:space="preserve">introduced), and Berga populations, and a second encompassing 52 genotypes originating from Erer Gota, </w:t>
      </w:r>
      <w:proofErr w:type="spellStart"/>
      <w:r w:rsidRPr="003C290D">
        <w:t>Legahare</w:t>
      </w:r>
      <w:proofErr w:type="spellEnd"/>
      <w:r w:rsidRPr="003C290D">
        <w:t xml:space="preserve">, Mego, and </w:t>
      </w:r>
      <w:proofErr w:type="spellStart"/>
      <w:r w:rsidRPr="003C290D">
        <w:t>Humodoyta</w:t>
      </w:r>
      <w:proofErr w:type="spellEnd"/>
      <w:r w:rsidRPr="003C290D">
        <w:t xml:space="preserve">. The </w:t>
      </w:r>
      <w:proofErr w:type="spellStart"/>
      <w:r w:rsidRPr="003C290D">
        <w:t>Kerebuda</w:t>
      </w:r>
      <w:proofErr w:type="spellEnd"/>
      <w:r w:rsidRPr="003C290D">
        <w:t xml:space="preserve"> population formed a separate, exclusive lineage of eleven genotypes. This unique topology accounts for the significant genetic differentiation of the </w:t>
      </w:r>
      <w:proofErr w:type="spellStart"/>
      <w:r w:rsidRPr="003C290D">
        <w:t>Kerebuda</w:t>
      </w:r>
      <w:proofErr w:type="spellEnd"/>
      <w:r w:rsidRPr="003C290D">
        <w:t xml:space="preserve"> cohort and is entirely congruent with the multivariate patterns observed in the </w:t>
      </w:r>
      <w:proofErr w:type="spellStart"/>
      <w:r w:rsidRPr="003C290D">
        <w:t>PCoA</w:t>
      </w:r>
      <w:proofErr w:type="spellEnd"/>
      <w:r w:rsidRPr="003C290D">
        <w:t xml:space="preserve"> and the pairwise Nei’s similarity coefficients (Table 4)</w:t>
      </w:r>
      <w:r>
        <w:t>.</w:t>
      </w:r>
    </w:p>
    <w:p w14:paraId="315B7E16" w14:textId="77777777" w:rsidR="003C290D" w:rsidRDefault="003C290D" w:rsidP="003C290D">
      <w:pPr>
        <w:spacing w:after="240" w:line="276" w:lineRule="auto"/>
        <w:jc w:val="both"/>
        <w:sectPr w:rsidR="003C290D" w:rsidSect="00AF4477">
          <w:type w:val="continuous"/>
          <w:pgSz w:w="11901" w:h="16840" w:code="9"/>
          <w:pgMar w:top="1170" w:right="1080" w:bottom="720" w:left="1080" w:header="570" w:footer="199" w:gutter="0"/>
          <w:cols w:num="2" w:space="381"/>
          <w:titlePg/>
          <w:docGrid w:linePitch="360"/>
        </w:sectPr>
      </w:pPr>
    </w:p>
    <w:p w14:paraId="320307E6" w14:textId="77777777" w:rsidR="003C290D" w:rsidRDefault="003C290D" w:rsidP="003C290D">
      <w:pPr>
        <w:keepNext/>
        <w:spacing w:line="276" w:lineRule="auto"/>
        <w:jc w:val="both"/>
      </w:pPr>
      <w:r>
        <w:rPr>
          <w:rFonts w:eastAsia="Calibri"/>
          <w:noProof/>
        </w:rPr>
        <w:drawing>
          <wp:inline distT="0" distB="0" distL="0" distR="0" wp14:anchorId="0E450D30" wp14:editId="454E4FA9">
            <wp:extent cx="6162675" cy="47044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537" t="8888" r="2684" b="5752"/>
                    <a:stretch>
                      <a:fillRect/>
                    </a:stretch>
                  </pic:blipFill>
                  <pic:spPr>
                    <a:xfrm>
                      <a:off x="0" y="0"/>
                      <a:ext cx="6171370" cy="4711055"/>
                    </a:xfrm>
                    <a:prstGeom prst="rect">
                      <a:avLst/>
                    </a:prstGeom>
                    <a:noFill/>
                    <a:ln>
                      <a:noFill/>
                    </a:ln>
                  </pic:spPr>
                </pic:pic>
              </a:graphicData>
            </a:graphic>
          </wp:inline>
        </w:drawing>
      </w:r>
    </w:p>
    <w:p w14:paraId="1E00D4FB" w14:textId="625845A7" w:rsidR="003C290D" w:rsidRPr="003C290D" w:rsidRDefault="003C290D" w:rsidP="003C290D">
      <w:pPr>
        <w:pStyle w:val="Caption"/>
        <w:tabs>
          <w:tab w:val="left" w:pos="90"/>
        </w:tabs>
        <w:ind w:left="900" w:hanging="900"/>
        <w:jc w:val="both"/>
        <w:rPr>
          <w:i w:val="0"/>
          <w:iCs w:val="0"/>
          <w:color w:val="auto"/>
          <w:sz w:val="22"/>
          <w:szCs w:val="22"/>
        </w:rPr>
        <w:sectPr w:rsidR="003C290D" w:rsidRPr="003C290D" w:rsidSect="003C290D">
          <w:type w:val="continuous"/>
          <w:pgSz w:w="11901" w:h="16840" w:code="9"/>
          <w:pgMar w:top="1170" w:right="1080" w:bottom="720" w:left="1080" w:header="570" w:footer="199" w:gutter="0"/>
          <w:cols w:space="381"/>
          <w:titlePg/>
          <w:docGrid w:linePitch="360"/>
        </w:sectPr>
      </w:pPr>
      <w:r w:rsidRPr="003C290D">
        <w:rPr>
          <w:i w:val="0"/>
          <w:iCs w:val="0"/>
          <w:color w:val="auto"/>
          <w:sz w:val="22"/>
          <w:szCs w:val="22"/>
        </w:rPr>
        <w:t xml:space="preserve">Figure </w:t>
      </w:r>
      <w:r w:rsidRPr="003C290D">
        <w:rPr>
          <w:i w:val="0"/>
          <w:iCs w:val="0"/>
          <w:color w:val="auto"/>
          <w:sz w:val="22"/>
          <w:szCs w:val="22"/>
        </w:rPr>
        <w:fldChar w:fldCharType="begin"/>
      </w:r>
      <w:r w:rsidRPr="003C290D">
        <w:rPr>
          <w:i w:val="0"/>
          <w:iCs w:val="0"/>
          <w:color w:val="auto"/>
          <w:sz w:val="22"/>
          <w:szCs w:val="22"/>
        </w:rPr>
        <w:instrText xml:space="preserve"> SEQ Figure \* ARABIC </w:instrText>
      </w:r>
      <w:r w:rsidRPr="003C290D">
        <w:rPr>
          <w:i w:val="0"/>
          <w:iCs w:val="0"/>
          <w:color w:val="auto"/>
          <w:sz w:val="22"/>
          <w:szCs w:val="22"/>
        </w:rPr>
        <w:fldChar w:fldCharType="separate"/>
      </w:r>
      <w:r w:rsidRPr="003C290D">
        <w:rPr>
          <w:i w:val="0"/>
          <w:iCs w:val="0"/>
          <w:color w:val="auto"/>
          <w:sz w:val="22"/>
          <w:szCs w:val="22"/>
        </w:rPr>
        <w:t>4</w:t>
      </w:r>
      <w:r w:rsidRPr="003C290D">
        <w:rPr>
          <w:i w:val="0"/>
          <w:iCs w:val="0"/>
          <w:color w:val="auto"/>
          <w:sz w:val="22"/>
          <w:szCs w:val="22"/>
        </w:rPr>
        <w:fldChar w:fldCharType="end"/>
      </w:r>
      <w:r w:rsidRPr="003C290D">
        <w:rPr>
          <w:i w:val="0"/>
          <w:iCs w:val="0"/>
          <w:color w:val="auto"/>
          <w:sz w:val="22"/>
          <w:szCs w:val="22"/>
        </w:rPr>
        <w:t xml:space="preserve">: UPGMA dendrogram illustrating the genetic relationships among nine date palm populations in Ethiopia based on ISSR markers. Population codes: As: </w:t>
      </w:r>
      <w:proofErr w:type="spellStart"/>
      <w:r w:rsidRPr="003C290D">
        <w:rPr>
          <w:i w:val="0"/>
          <w:iCs w:val="0"/>
          <w:color w:val="auto"/>
          <w:sz w:val="22"/>
          <w:szCs w:val="22"/>
        </w:rPr>
        <w:t>Alasabolo</w:t>
      </w:r>
      <w:proofErr w:type="spellEnd"/>
      <w:r w:rsidRPr="003C290D">
        <w:rPr>
          <w:i w:val="0"/>
          <w:iCs w:val="0"/>
          <w:color w:val="auto"/>
          <w:sz w:val="22"/>
          <w:szCs w:val="22"/>
        </w:rPr>
        <w:t xml:space="preserve">; Mm: </w:t>
      </w:r>
      <w:proofErr w:type="spellStart"/>
      <w:r w:rsidRPr="003C290D">
        <w:rPr>
          <w:i w:val="0"/>
          <w:iCs w:val="0"/>
          <w:color w:val="auto"/>
          <w:sz w:val="22"/>
          <w:szCs w:val="22"/>
        </w:rPr>
        <w:t>Mamulae</w:t>
      </w:r>
      <w:proofErr w:type="spellEnd"/>
      <w:r w:rsidRPr="003C290D">
        <w:rPr>
          <w:i w:val="0"/>
          <w:iCs w:val="0"/>
          <w:color w:val="auto"/>
          <w:sz w:val="22"/>
          <w:szCs w:val="22"/>
        </w:rPr>
        <w:t xml:space="preserve">; Intro: Early introduced; </w:t>
      </w:r>
      <w:proofErr w:type="spellStart"/>
      <w:r w:rsidRPr="003C290D">
        <w:rPr>
          <w:i w:val="0"/>
          <w:iCs w:val="0"/>
          <w:color w:val="auto"/>
          <w:sz w:val="22"/>
          <w:szCs w:val="22"/>
        </w:rPr>
        <w:t>Bg</w:t>
      </w:r>
      <w:proofErr w:type="spellEnd"/>
      <w:r w:rsidRPr="003C290D">
        <w:rPr>
          <w:i w:val="0"/>
          <w:iCs w:val="0"/>
          <w:color w:val="auto"/>
          <w:sz w:val="22"/>
          <w:szCs w:val="22"/>
        </w:rPr>
        <w:t xml:space="preserve">: Berga; </w:t>
      </w:r>
      <w:proofErr w:type="spellStart"/>
      <w:r w:rsidRPr="003C290D">
        <w:rPr>
          <w:i w:val="0"/>
          <w:iCs w:val="0"/>
          <w:color w:val="auto"/>
          <w:sz w:val="22"/>
          <w:szCs w:val="22"/>
        </w:rPr>
        <w:t>ErG</w:t>
      </w:r>
      <w:proofErr w:type="spellEnd"/>
      <w:r w:rsidRPr="003C290D">
        <w:rPr>
          <w:i w:val="0"/>
          <w:iCs w:val="0"/>
          <w:color w:val="auto"/>
          <w:sz w:val="22"/>
          <w:szCs w:val="22"/>
        </w:rPr>
        <w:t xml:space="preserve">: Erer Gota; </w:t>
      </w:r>
      <w:proofErr w:type="spellStart"/>
      <w:r w:rsidRPr="003C290D">
        <w:rPr>
          <w:i w:val="0"/>
          <w:iCs w:val="0"/>
          <w:color w:val="auto"/>
          <w:sz w:val="22"/>
          <w:szCs w:val="22"/>
        </w:rPr>
        <w:t>Lg</w:t>
      </w:r>
      <w:proofErr w:type="spellEnd"/>
      <w:r w:rsidRPr="003C290D">
        <w:rPr>
          <w:i w:val="0"/>
          <w:iCs w:val="0"/>
          <w:color w:val="auto"/>
          <w:sz w:val="22"/>
          <w:szCs w:val="22"/>
        </w:rPr>
        <w:t xml:space="preserve">: </w:t>
      </w:r>
      <w:proofErr w:type="spellStart"/>
      <w:r w:rsidRPr="003C290D">
        <w:rPr>
          <w:i w:val="0"/>
          <w:iCs w:val="0"/>
          <w:color w:val="auto"/>
          <w:sz w:val="22"/>
          <w:szCs w:val="22"/>
        </w:rPr>
        <w:t>Legahare</w:t>
      </w:r>
      <w:proofErr w:type="spellEnd"/>
      <w:r w:rsidRPr="003C290D">
        <w:rPr>
          <w:i w:val="0"/>
          <w:iCs w:val="0"/>
          <w:color w:val="auto"/>
          <w:sz w:val="22"/>
          <w:szCs w:val="22"/>
        </w:rPr>
        <w:t xml:space="preserve">; Mg: Mego; </w:t>
      </w:r>
      <w:proofErr w:type="spellStart"/>
      <w:r w:rsidRPr="003C290D">
        <w:rPr>
          <w:i w:val="0"/>
          <w:iCs w:val="0"/>
          <w:color w:val="auto"/>
          <w:sz w:val="22"/>
          <w:szCs w:val="22"/>
        </w:rPr>
        <w:t>Hd</w:t>
      </w:r>
      <w:proofErr w:type="spellEnd"/>
      <w:r w:rsidRPr="003C290D">
        <w:rPr>
          <w:i w:val="0"/>
          <w:iCs w:val="0"/>
          <w:color w:val="auto"/>
          <w:sz w:val="22"/>
          <w:szCs w:val="22"/>
        </w:rPr>
        <w:t>: Hu</w:t>
      </w:r>
    </w:p>
    <w:p w14:paraId="78F0625D" w14:textId="0916A0EC" w:rsidR="00F64D30" w:rsidRPr="006455AF" w:rsidRDefault="00F64D30" w:rsidP="00D5096C">
      <w:pPr>
        <w:pStyle w:val="Heading1"/>
        <w:numPr>
          <w:ilvl w:val="0"/>
          <w:numId w:val="50"/>
        </w:numPr>
        <w:spacing w:before="0" w:after="0" w:line="276" w:lineRule="auto"/>
        <w:ind w:left="360"/>
        <w:jc w:val="both"/>
        <w:rPr>
          <w:rFonts w:cs="Times New Roman"/>
          <w:szCs w:val="24"/>
        </w:rPr>
      </w:pPr>
      <w:r w:rsidRPr="006455AF">
        <w:rPr>
          <w:rFonts w:cs="Times New Roman"/>
          <w:szCs w:val="24"/>
        </w:rPr>
        <w:t>Discussion</w:t>
      </w:r>
    </w:p>
    <w:p w14:paraId="38FA7214" w14:textId="4D25BA4D" w:rsidR="00AE70D0" w:rsidRPr="00AE70D0" w:rsidRDefault="003C290D" w:rsidP="00D5096C">
      <w:pPr>
        <w:pStyle w:val="Heading1"/>
        <w:numPr>
          <w:ilvl w:val="1"/>
          <w:numId w:val="50"/>
        </w:numPr>
        <w:spacing w:before="0" w:after="0" w:line="276" w:lineRule="auto"/>
        <w:ind w:left="450" w:right="0" w:hanging="450"/>
        <w:jc w:val="both"/>
      </w:pPr>
      <w:r w:rsidRPr="003C290D">
        <w:t>Polymorphic Potential and Fingerprinting Efficiency of Selected Primers</w:t>
      </w:r>
    </w:p>
    <w:p w14:paraId="5746C9C4" w14:textId="2D8F7D78" w:rsidR="003C290D" w:rsidRDefault="003C290D" w:rsidP="003C290D">
      <w:pPr>
        <w:spacing w:after="240" w:line="276" w:lineRule="auto"/>
        <w:jc w:val="both"/>
      </w:pPr>
      <w:r>
        <w:t xml:space="preserve">The 100 percent polymorphism rate found in Ethiopian date palm populations using ISSR markers indicates an extremely high level of genetic diversity, which is a much greater </w:t>
      </w:r>
      <w:r>
        <w:t>polymorphism rate than those reported from other parts of the world, such as Iran (67.6–90.9%) and Tunisia (60–66%)  (</w:t>
      </w:r>
      <w:proofErr w:type="spellStart"/>
      <w:r>
        <w:t>Purayil</w:t>
      </w:r>
      <w:proofErr w:type="spellEnd"/>
      <w:r>
        <w:t xml:space="preserve"> et al., 2018; </w:t>
      </w:r>
      <w:proofErr w:type="spellStart"/>
      <w:r>
        <w:t>Indracanti</w:t>
      </w:r>
      <w:proofErr w:type="spellEnd"/>
      <w:r>
        <w:t xml:space="preserve"> et al., 2019). These results </w:t>
      </w:r>
      <w:r w:rsidR="00D5096C">
        <w:t>suggest</w:t>
      </w:r>
      <w:r>
        <w:t xml:space="preserve"> that Ethiopian landraces have avoided the domestication bottleneck commonly seen in elite Middle Eastern varieties, maintaining extensive allelic richness likely because of </w:t>
      </w:r>
      <w:r>
        <w:lastRenderedPageBreak/>
        <w:t>geographic isolation and unique evolutionary pressures in East Africa (</w:t>
      </w:r>
      <w:proofErr w:type="spellStart"/>
      <w:r>
        <w:t>Zehdi-Azouzi</w:t>
      </w:r>
      <w:proofErr w:type="spellEnd"/>
      <w:r>
        <w:t xml:space="preserve"> et al., 2015; Takele et al., 2021). Studies conducted in Ethiopia's Afar region reported polymorphic measures approximately 69.9%, indicating the presence of a fair amount of diversity; however, it may represent less diversity than what was reported in this study, and the primary reason for the difference may be the disparity in sample amounts and marker types used for analysis (</w:t>
      </w:r>
      <w:proofErr w:type="spellStart"/>
      <w:r>
        <w:t>Indracanti</w:t>
      </w:r>
      <w:proofErr w:type="spellEnd"/>
      <w:r>
        <w:t xml:space="preserve"> et al., 2019; Takele et al., 2021). High levels of heterozygosity and allelic variation for Ethiopian date palm populations measured using microsatellite (SSR) techniques further indicate that the genetic resources of Ethiopian date palm populations are abundant and valuable to breeder and conservationists (Ahmed et al., 2021). In comparison, studies of date palm populations from the UAE and other Middle Eastern countries often show high levels of polymorphism, but generally less than full saturation, indicating greater selection pressure subjected to date palms in these regions and therefore the use of a narrower genetic base (</w:t>
      </w:r>
      <w:proofErr w:type="spellStart"/>
      <w:r>
        <w:t>Purayil</w:t>
      </w:r>
      <w:proofErr w:type="spellEnd"/>
      <w:r>
        <w:t xml:space="preserve"> et al., 2018; Amina et al., 2021). </w:t>
      </w:r>
    </w:p>
    <w:p w14:paraId="51B73D24" w14:textId="12606BFA" w:rsidR="003C290D" w:rsidRDefault="003C290D" w:rsidP="003C290D">
      <w:pPr>
        <w:spacing w:after="240" w:line="276" w:lineRule="auto"/>
        <w:jc w:val="both"/>
      </w:pPr>
      <w:r>
        <w:t>The generation of 241 polymorphic fragments using 15 diverse ISSR motifs in Ethiopian date palm provides a detailed genetic profile and evidence of a complex, highly variable genome. The observed 100% polymorphism with certain primers such as (AG)₁₀C, (AG)₁₀T, (GACAC)₄</w:t>
      </w:r>
      <w:r w:rsidR="00D5096C">
        <w:t>,</w:t>
      </w:r>
      <w:r>
        <w:t xml:space="preserve"> and (GACA)₄ is supported by </w:t>
      </w:r>
      <w:proofErr w:type="spellStart"/>
      <w:r>
        <w:t>Elmeer</w:t>
      </w:r>
      <w:proofErr w:type="spellEnd"/>
      <w:r>
        <w:t xml:space="preserve"> et al. (2017) and Karim et al. (2010) and proves these microsatellite motifs are conserved but hypervariable among all of the global P. dactylifera (</w:t>
      </w:r>
      <w:proofErr w:type="spellStart"/>
      <w:r>
        <w:t>Arabnezhad</w:t>
      </w:r>
      <w:proofErr w:type="spellEnd"/>
      <w:r>
        <w:t xml:space="preserve"> et al., 2012; Zhao et al., 2012). However, Hamza et al. (2012) reported much lower (60–66%) levels of polymorphism in Tunisian cultivars of the same motifs compared to Ethiopian samples, indicating great regional differences in genetic diversity due likely to different evolutionary histories and possibly due to differing pressures of domestication on date palms (Salem,2004). Furthermore, the strong amplification of (AGG)₆ with Ethiopian </w:t>
      </w:r>
      <w:r>
        <w:t>landraces, which failed in Persian cultivars, supports a hypothesis of unique genomic structures or null alleles specific to the Horn of Africa germplasm (</w:t>
      </w:r>
      <w:proofErr w:type="spellStart"/>
      <w:r>
        <w:t>Indracanti</w:t>
      </w:r>
      <w:proofErr w:type="spellEnd"/>
      <w:r>
        <w:t xml:space="preserve"> et al., 2019; Takele et al., 2021). These differences demonstrate Ethiopia's importance as a secondary centre of diversity for date palms, with distinct genetic signatures, requiring different regional-specific markers to be used for conservation and breeding strategies. The current findings exhibit an even higher level of allelic richness than reports from Afar region studies of moderate polymorphism (~62-70%) and further support the need for multiple marker systems to accurately determine the diversity of Ethiopian date palm (Abu-</w:t>
      </w:r>
      <w:proofErr w:type="spellStart"/>
      <w:r>
        <w:t>Afifeh</w:t>
      </w:r>
      <w:proofErr w:type="spellEnd"/>
      <w:r>
        <w:t xml:space="preserve"> et al., 2018; </w:t>
      </w:r>
      <w:proofErr w:type="spellStart"/>
      <w:r>
        <w:t>Indracanti</w:t>
      </w:r>
      <w:proofErr w:type="spellEnd"/>
      <w:r>
        <w:t xml:space="preserve"> et al., 2019; Takele et al., 2021).</w:t>
      </w:r>
    </w:p>
    <w:p w14:paraId="7DB17F37" w14:textId="2DDB3A7F" w:rsidR="003C290D" w:rsidRDefault="003C290D" w:rsidP="003C290D">
      <w:pPr>
        <w:spacing w:after="240" w:line="276" w:lineRule="auto"/>
        <w:jc w:val="both"/>
      </w:pPr>
      <w:r>
        <w:t xml:space="preserve">The estimated genetic diversity (Nei's H = 0.281; Shannon's I = 0.436) suggests that there is moderate genetic diversity within Ethiopian date palm germplasm. For Shannon's I value, the maximum was for (CT)10G (0.76) and the minimum was for (AGG)6 (0.401). This study correlates with earlier ISSR marker studies showing both high levels of polymorphism and well-defined clustering of local landraces as seen in the example of both Harisa and </w:t>
      </w:r>
      <w:proofErr w:type="spellStart"/>
      <w:r>
        <w:t>Gewane</w:t>
      </w:r>
      <w:proofErr w:type="spellEnd"/>
      <w:r>
        <w:t>, therefore confirming the presence of unique genotypes in the Afar region of Ethiopia (</w:t>
      </w:r>
      <w:proofErr w:type="spellStart"/>
      <w:r>
        <w:t>Indracanti</w:t>
      </w:r>
      <w:proofErr w:type="spellEnd"/>
      <w:r>
        <w:t xml:space="preserve"> et al., 2019; Takele et al., 2021). SSR markers in Ethiopia show high levels of heterozygosity and allelic </w:t>
      </w:r>
      <w:r w:rsidR="005A09A4">
        <w:t>richness but</w:t>
      </w:r>
      <w:r>
        <w:t xml:space="preserve"> generate a different grouping than ISSR. ISSR may provide a better measurement of adaptive responses and localized genetic drift due to the dominance of multi-locus nature versus SSRs, where hypervariable co-dominant loci are more likely to show homoplasy (Hamza et al., 2013; Ahmed et al., 2021; Takele et al., 2021). Studies in Arab countries generally indicate higher levels of genetic diversity using SSRs, reflecting complex domestication processes using admixtures and introgression of wild relatives, such as those observed in date palms from the UAE and North Africa (</w:t>
      </w:r>
      <w:proofErr w:type="spellStart"/>
      <w:r>
        <w:t>Purayil</w:t>
      </w:r>
      <w:proofErr w:type="spellEnd"/>
      <w:r>
        <w:t xml:space="preserve"> et al., 2018; Ibrahimi et al., 2024). </w:t>
      </w:r>
      <w:r>
        <w:lastRenderedPageBreak/>
        <w:t xml:space="preserve">The SSR indicator used in the Arab region also shows better discrimination of agronomic traits and population structure compared to ISSRs, demonstrating the complementary attributes of SSRs and ISSRs for characterizing germplasm (Hamza et al., 2013; </w:t>
      </w:r>
      <w:proofErr w:type="spellStart"/>
      <w:r>
        <w:t>Purayil</w:t>
      </w:r>
      <w:proofErr w:type="spellEnd"/>
      <w:r>
        <w:t xml:space="preserve"> et al., 2018). Thus, compared with SSR indicators, the ISSR indicators in this study may better document an individual's adaptive response to his or her site of origin or site of localized genetic drift, where the specific SSRs do not provide such evidence.</w:t>
      </w:r>
    </w:p>
    <w:p w14:paraId="7DBD8EB0" w14:textId="16B74776" w:rsidR="003C290D" w:rsidRDefault="003C290D" w:rsidP="003C290D">
      <w:pPr>
        <w:spacing w:after="240" w:line="276" w:lineRule="auto"/>
        <w:jc w:val="both"/>
      </w:pPr>
      <w:r>
        <w:t xml:space="preserve">Most of the gene flow (Nm) values were greater than 1.0, except for the (AG)10C (Nm=0.634). This indicates that normal gene exchange provides enough support to counteract the effects of genetic drift on variation within Ethiopian date palm populations. The data reveal that the high level of connectivity in the Afar region results from both natural and human-induced dispersion mechanisms (Ahmed et al., 2021; Takele et al., 2021). The seasonal floods along the Awash River Basin contribute to the </w:t>
      </w:r>
      <w:proofErr w:type="spellStart"/>
      <w:r>
        <w:t>hydrochoric</w:t>
      </w:r>
      <w:proofErr w:type="spellEnd"/>
      <w:r>
        <w:t xml:space="preserve"> dispersal of date palm seeds throughout an increasingly fragmented landscape. In addition, semi-nomadic pastoralists provide human-mediated gene flow by transporting and exchanging date palms when they migrate between distant sites (</w:t>
      </w:r>
      <w:proofErr w:type="spellStart"/>
      <w:r>
        <w:t>Alasabolo</w:t>
      </w:r>
      <w:proofErr w:type="spellEnd"/>
      <w:r>
        <w:t xml:space="preserve"> to </w:t>
      </w:r>
      <w:proofErr w:type="spellStart"/>
      <w:r>
        <w:t>Mamulae</w:t>
      </w:r>
      <w:proofErr w:type="spellEnd"/>
      <w:r>
        <w:t>) (Pérez-Escobar et al., 2021; Castillo et al., 2024). Although the use of AMOVA showed significant differentiation (51%) between inter-populations, the continual gene flow supports the integrity of the genetic structure of local landraces. Similar patterns of gene flow and population connectivity have been reported in invasive species studies within the Afar region, where landscape features did not impede dispersal, highlighting frequent long-distance movement likely aided by both natural processes and human activities (Castillo et al., 2024). These findings align with broader evidence from date palm populations across the Old World, where human-mediated diffusion has played a key role in shaping genetic structure alongside natural dispersal corridors (</w:t>
      </w:r>
      <w:proofErr w:type="spellStart"/>
      <w:r>
        <w:t>Zehdi-Azouzi</w:t>
      </w:r>
      <w:proofErr w:type="spellEnd"/>
      <w:r>
        <w:t xml:space="preserve"> et al., 2015).</w:t>
      </w:r>
    </w:p>
    <w:p w14:paraId="1585C034" w14:textId="02D43FC1" w:rsidR="003C290D" w:rsidRDefault="003C290D" w:rsidP="005A09A4">
      <w:pPr>
        <w:pStyle w:val="Heading1"/>
        <w:numPr>
          <w:ilvl w:val="1"/>
          <w:numId w:val="50"/>
        </w:numPr>
        <w:spacing w:before="0" w:after="0" w:line="276" w:lineRule="auto"/>
        <w:ind w:left="450" w:right="-90" w:hanging="450"/>
        <w:jc w:val="both"/>
      </w:pPr>
      <w:r w:rsidRPr="003C290D">
        <w:t>Genomic structure of date palms in Ethiopia</w:t>
      </w:r>
    </w:p>
    <w:p w14:paraId="0DB3E956" w14:textId="77777777" w:rsidR="003C290D" w:rsidRDefault="003C290D" w:rsidP="003C290D">
      <w:pPr>
        <w:spacing w:after="240" w:line="276" w:lineRule="auto"/>
        <w:jc w:val="both"/>
      </w:pPr>
      <w:r>
        <w:t>The consistently high Nei’s genetic identity values among date palm populations, along with relatively low net genetic distances ranging from 0.389 to 0.612 (Table 4), suggest a common ancestry or historical connectivity among the genotypes studied in Ethiopia (Ahmed et al., 2021; Takele et al., 2021). Moderate genetic divergence exists among date palm populations (&lt;3% from 0.1-4.04) and was lower than in previous studies reporting a range greater than that of the current study in Ethiopian germplasm (</w:t>
      </w:r>
      <w:proofErr w:type="spellStart"/>
      <w:r>
        <w:t>Khierallah</w:t>
      </w:r>
      <w:proofErr w:type="spellEnd"/>
      <w:r>
        <w:t xml:space="preserve"> et al., 2011; </w:t>
      </w:r>
      <w:proofErr w:type="spellStart"/>
      <w:r>
        <w:t>Aladadi</w:t>
      </w:r>
      <w:proofErr w:type="spellEnd"/>
      <w:r>
        <w:t xml:space="preserve"> et al., 2018;  Alqudah, 2024). Similarly, the same level of genetic distance and a higher level of intra-population variability were observed in date palm cultivars harvested from Iran and Tunisia using </w:t>
      </w:r>
      <w:proofErr w:type="spellStart"/>
      <w:r>
        <w:t>SCoT</w:t>
      </w:r>
      <w:proofErr w:type="spellEnd"/>
      <w:r>
        <w:t xml:space="preserve"> and SSR markers, which suggest high amounts of gene flow and admixture due to ecological separation (Kadri et al., 2019; </w:t>
      </w:r>
      <w:proofErr w:type="spellStart"/>
      <w:r>
        <w:t>Saboori</w:t>
      </w:r>
      <w:proofErr w:type="spellEnd"/>
      <w:r>
        <w:t xml:space="preserve"> et al., 2019). Conversely, regional differentiation linked to the origins of domestication was reported in studies that utilized AFLP marker analysis to investigate genetic distance among date palm cultivars, such as those collected from Tunisia and India. In terms of Ethiopia’s date palm populations, relatively small amounts of genetic diversity can likely be attributed to both natural dispersal via ecological corridors (e.g., Awash River Basin) as well as human-mediated genetic transfer resulting from the activities of pastoralists, which have historically provided for the maintenance of genetic diversity among date palms (Alqudah, 2024). Overall, results from this study indicate moderate levels of meaningful genetic diversity among date palm populations that will contribute to long-term conservation and improvement by facilitating identification of lines with common ancestry as well as region-specific variation (</w:t>
      </w:r>
      <w:proofErr w:type="spellStart"/>
      <w:r>
        <w:t>Khierallah</w:t>
      </w:r>
      <w:proofErr w:type="spellEnd"/>
      <w:r>
        <w:t xml:space="preserve"> et al., 2011; </w:t>
      </w:r>
      <w:proofErr w:type="spellStart"/>
      <w:r>
        <w:t>Saboori</w:t>
      </w:r>
      <w:proofErr w:type="spellEnd"/>
      <w:r>
        <w:t xml:space="preserve"> et al., 2019; Alqudah, 2024).</w:t>
      </w:r>
    </w:p>
    <w:p w14:paraId="4A0B3D37" w14:textId="77777777" w:rsidR="003C290D" w:rsidRDefault="003C290D" w:rsidP="003C290D">
      <w:pPr>
        <w:spacing w:after="240" w:line="276" w:lineRule="auto"/>
        <w:jc w:val="both"/>
      </w:pPr>
      <w:r>
        <w:t xml:space="preserve">Genetic divergence of local date palm populations in the Afar region ranges from genetically close together (0.389) to more </w:t>
      </w:r>
      <w:r>
        <w:lastRenderedPageBreak/>
        <w:t xml:space="preserve">genetically distant from one another (0.612). This structure of genetic divergence demonstrates a genetic landscape that is both structured and interconnected due to both gene flow and differentiation. The results of AMOVA indicate that there is significant differentiation between populations and between each population. This result is consistent with a study by </w:t>
      </w:r>
      <w:proofErr w:type="spellStart"/>
      <w:r>
        <w:t>Zehdi-Azouzi</w:t>
      </w:r>
      <w:proofErr w:type="spellEnd"/>
      <w:r>
        <w:t xml:space="preserve"> et al. (2015) and Takele et al. (2021), in which perennial, dioecious species where long-distance seed dispersal and human-mediated germplasm exchange promote genetic connectivity while local environmental selection maintains distinct population signatures. This duality within date palm population structures corresponds with previous findings that surmise that eastern and western date palm gene pools exhibit strong genetic structure; however, human and natural hybridization events create admixture among populations (</w:t>
      </w:r>
      <w:proofErr w:type="spellStart"/>
      <w:r>
        <w:t>Zehdi-Azouzi</w:t>
      </w:r>
      <w:proofErr w:type="spellEnd"/>
      <w:r>
        <w:t xml:space="preserve"> et al. 2015; Gros‐</w:t>
      </w:r>
      <w:proofErr w:type="spellStart"/>
      <w:r>
        <w:t>Balthazard</w:t>
      </w:r>
      <w:proofErr w:type="spellEnd"/>
      <w:r>
        <w:t xml:space="preserve"> et al. 2018; Flowers et al. 2019). The Awash River Basin provides an ecological corridor for seed dispersal, while semi-nomadic pastoralist activity creates anthropogenic gene flow and retains cohesion between moderately genetically distinct populations (Takele et al. 2021). Genetic analysis of date palms has shown their evolutionary history consists of considerable genome diversity and complexity due to transitional processes that occurred throughout the process of their domestication (Flowers et al., 2019; Pérez-Escobar et al, 2021), including the transfer of wild populations into areas where cultivated populations now exist. The Afar date palm populations illustrate the role of both natural and anthropogenic processes in creating and maintaining genetic variation within a fragmented landscape (Takele et al., 2021; </w:t>
      </w:r>
      <w:proofErr w:type="spellStart"/>
      <w:r>
        <w:t>Zehdi-Azouzi</w:t>
      </w:r>
      <w:proofErr w:type="spellEnd"/>
      <w:r>
        <w:t xml:space="preserve"> et al., 2015; Gros-</w:t>
      </w:r>
      <w:proofErr w:type="spellStart"/>
      <w:r>
        <w:t>Balthazard</w:t>
      </w:r>
      <w:proofErr w:type="spellEnd"/>
      <w:r>
        <w:t xml:space="preserve"> et al., 2020).</w:t>
      </w:r>
    </w:p>
    <w:p w14:paraId="2C3850EE" w14:textId="77777777" w:rsidR="003C290D" w:rsidRDefault="003C290D" w:rsidP="003C290D">
      <w:pPr>
        <w:spacing w:after="240" w:line="276" w:lineRule="auto"/>
        <w:jc w:val="both"/>
      </w:pPr>
      <w:r>
        <w:t xml:space="preserve">Ethiopian date palm populations exhibit clustering patterns based on their geographic origins that correlate closely with their genetic differentiation as detected by inter-simple sequence repeats (ISSR). Thus, the discrepancies </w:t>
      </w:r>
      <w:r>
        <w:t>in population structure delineated by the two marker systems may be attributable to the fact that SSR markers target specific microsatellite regions while ISSR markers detect a broader range of genetic markers on the genome (Ahmed et al., 2021; Takele et al., 2021). Research using ISSR markers on date palms in the Afar Region indicated a high degree of polymorphism and unique clusters for individual landraces; confirmation of genetically differentiated populations correlated to their geographic locations (</w:t>
      </w:r>
      <w:proofErr w:type="spellStart"/>
      <w:r>
        <w:t>Indracanti</w:t>
      </w:r>
      <w:proofErr w:type="spellEnd"/>
      <w:r>
        <w:t xml:space="preserve"> et al., 2019; Takele et al., 2021). Conversely, SSR analyses identified allele variations and high heterozygosity but grouped genotypes into fewer clusters, suggesting a coarser resolution of population structure (Ahmed et al., 2021). This difference highlights the complementary nature of these marker systems: ISSRs provide finer resolution for detecting subtle regional differentiation, while SSRs are effective for assessing overall genetic diversity and heterozygosity. Overall, this work indicates that the Ethiopian date palm populations are undergoing active regional differentiation that is being best characterized by multiple-locus genome scanning techniques, such as ISSR markers (</w:t>
      </w:r>
      <w:proofErr w:type="spellStart"/>
      <w:r>
        <w:t>Indracanti</w:t>
      </w:r>
      <w:proofErr w:type="spellEnd"/>
      <w:r>
        <w:t xml:space="preserve"> et al., 2019; Ahmed et al., 2021; Takele et al., 2021).</w:t>
      </w:r>
    </w:p>
    <w:p w14:paraId="2F361C79" w14:textId="5259E2D7" w:rsidR="00AE70D0" w:rsidRPr="00AE70D0" w:rsidRDefault="003C290D" w:rsidP="00AE70D0">
      <w:pPr>
        <w:spacing w:after="240" w:line="276" w:lineRule="auto"/>
        <w:jc w:val="both"/>
      </w:pPr>
      <w:r>
        <w:t xml:space="preserve">According to Nei's genetic coefficients, </w:t>
      </w:r>
      <w:proofErr w:type="spellStart"/>
      <w:r>
        <w:t>PCoA</w:t>
      </w:r>
      <w:proofErr w:type="spellEnd"/>
      <w:r>
        <w:t xml:space="preserve"> and dendrogram clustering techniques, the </w:t>
      </w:r>
      <w:proofErr w:type="spellStart"/>
      <w:r>
        <w:t>Alasabolo</w:t>
      </w:r>
      <w:proofErr w:type="spellEnd"/>
      <w:r>
        <w:t xml:space="preserve"> and </w:t>
      </w:r>
      <w:proofErr w:type="spellStart"/>
      <w:r>
        <w:t>Mamulae</w:t>
      </w:r>
      <w:proofErr w:type="spellEnd"/>
      <w:r>
        <w:t xml:space="preserve"> populations and </w:t>
      </w:r>
      <w:proofErr w:type="spellStart"/>
      <w:r>
        <w:t>Legaharae</w:t>
      </w:r>
      <w:proofErr w:type="spellEnd"/>
      <w:r>
        <w:t xml:space="preserve"> and Mego populations share a high degree of genetic similarity with one another, indicating that they share an overall genetic identity in their respective geographic regions. These results are consistent with those reported by </w:t>
      </w:r>
      <w:proofErr w:type="spellStart"/>
      <w:r>
        <w:t>Indracanti</w:t>
      </w:r>
      <w:proofErr w:type="spellEnd"/>
      <w:r>
        <w:t xml:space="preserve"> et al. (2019) and, to some degree, by Ahmed et al. (2021). Evidence suggests that historical gene exchange occurred as a result of trade routes through the Awash River Basin and through traditional trade practices by pastoralists to exchange seed. Reports of greater genetic distance in previous studies may be due to low sample size (N=8), while the current studies with larger sample sizes provide a more accurate </w:t>
      </w:r>
      <w:r>
        <w:lastRenderedPageBreak/>
        <w:t>representation of the level of genetic diversity within these populations (</w:t>
      </w:r>
      <w:proofErr w:type="spellStart"/>
      <w:r>
        <w:t>Indracanti</w:t>
      </w:r>
      <w:proofErr w:type="spellEnd"/>
      <w:r>
        <w:t xml:space="preserve"> et al., 2019; Ahmed et al., 2021). The characterisation of these genetic baselines is also critical for flagging endangered indigenous landraces that are threatened by novel exotic in vitro-produced cultivars to preserve Ethiopia's biocultural history of date palms. The observed degree of connectivity results from the presence of both natural and human-created mechanisms strengthening gene exchange across frequently exchanged date palm populations, while maintaining unique local populations. The collective approach to assessing genetic input into conservation management and breeding programs is imperative in support of sustainable conservation and breeding efforts to protect local germplasm in Ethiopia (Jaradat, 2015; Takele et al., 2021</w:t>
      </w:r>
      <w:r w:rsidR="00AE70D0" w:rsidRPr="004815E0">
        <w:t>)</w:t>
      </w:r>
      <w:r w:rsidR="00AE70D0">
        <w:t>.</w:t>
      </w:r>
    </w:p>
    <w:p w14:paraId="49EF14C4" w14:textId="77777777" w:rsidR="0021768C" w:rsidRPr="0021768C" w:rsidRDefault="0021768C" w:rsidP="0021768C">
      <w:pPr>
        <w:pStyle w:val="Heading1"/>
        <w:numPr>
          <w:ilvl w:val="0"/>
          <w:numId w:val="50"/>
        </w:numPr>
        <w:spacing w:before="0" w:after="0"/>
        <w:ind w:left="360"/>
        <w:rPr>
          <w:rFonts w:cs="Times New Roman"/>
        </w:rPr>
      </w:pPr>
      <w:r w:rsidRPr="0021768C">
        <w:rPr>
          <w:rFonts w:cs="Times New Roman"/>
        </w:rPr>
        <w:t>Conclusion</w:t>
      </w:r>
    </w:p>
    <w:p w14:paraId="73FC6FA1" w14:textId="78EF1AB4" w:rsidR="0021768C" w:rsidRPr="0021768C" w:rsidRDefault="003C290D" w:rsidP="0021768C">
      <w:pPr>
        <w:spacing w:after="240" w:line="276" w:lineRule="auto"/>
        <w:jc w:val="both"/>
        <w:rPr>
          <w:rStyle w:val="fontstyle01"/>
          <w:rFonts w:ascii="Times New Roman" w:hAnsi="Times New Roman"/>
          <w:sz w:val="24"/>
          <w:szCs w:val="24"/>
        </w:rPr>
      </w:pPr>
      <w:r w:rsidRPr="003C290D">
        <w:rPr>
          <w:rStyle w:val="fontstyle01"/>
          <w:rFonts w:ascii="Times New Roman" w:hAnsi="Times New Roman"/>
          <w:sz w:val="24"/>
          <w:szCs w:val="24"/>
        </w:rPr>
        <w:t xml:space="preserve">This study uses an advanced form of genetic analysis (ISSR markers) to develop a comprehensive record of the genetic diversity of date palms in Ethiopia. 100% polymorphism across 113 genotypes was identified, revealing distinct geographical clustering, which significantly refines previous SSR-based frameworks. Genetic diversity was measured as high gene flow (Nm &gt; 1), which was observed across the Awash River Basin; in addition, there was also a genetic association among the three geographical populations of date palms in the basin. The results of the study illustrate the role </w:t>
      </w:r>
      <w:r w:rsidRPr="003C290D">
        <w:rPr>
          <w:rStyle w:val="fontstyle01"/>
          <w:rFonts w:ascii="Times New Roman" w:hAnsi="Times New Roman"/>
          <w:sz w:val="24"/>
          <w:szCs w:val="24"/>
        </w:rPr>
        <w:t>of both hydrologically based natural dispersal (hydrochory) and man's influence in exchanging/importing germplasm as the cause of gene flow across the Awash River Basin. Taken together, these studies provide scientists with the evidence needed to prevent the erosion of local allele frequencies currently faced by the expanding number of unqualified, imported in vitro-propagated cultivars (i.e., genetically homogeneous populations). Finally, the study provides the empirical evidence needed to support the establishment of national date palm conservation registry programs, as well as providing the base for future date palm breeding via marker-assisted selection (MAS) and the potential development of new climate-adapted date palm varieties</w:t>
      </w:r>
      <w:r w:rsidR="0021768C">
        <w:rPr>
          <w:rStyle w:val="fontstyle01"/>
          <w:rFonts w:ascii="Times New Roman" w:hAnsi="Times New Roman"/>
          <w:sz w:val="24"/>
          <w:szCs w:val="24"/>
        </w:rPr>
        <w:t>.</w:t>
      </w:r>
    </w:p>
    <w:p w14:paraId="365357D1" w14:textId="77777777" w:rsidR="00F64D30" w:rsidRPr="00F64D30" w:rsidRDefault="00F64D30" w:rsidP="00F64D30">
      <w:pPr>
        <w:pStyle w:val="Heading1"/>
        <w:spacing w:before="0" w:after="0"/>
        <w:rPr>
          <w:rFonts w:cs="Times New Roman"/>
        </w:rPr>
      </w:pPr>
      <w:r w:rsidRPr="00F64D30">
        <w:rPr>
          <w:rFonts w:cs="Times New Roman"/>
        </w:rPr>
        <w:t xml:space="preserve">Acknowledgments </w:t>
      </w:r>
    </w:p>
    <w:p w14:paraId="365CCF28" w14:textId="10BBFE3D" w:rsidR="0021768C" w:rsidRDefault="003C290D" w:rsidP="0021768C">
      <w:pPr>
        <w:spacing w:after="240" w:line="276" w:lineRule="auto"/>
        <w:jc w:val="both"/>
        <w:rPr>
          <w:rStyle w:val="fontstyle01"/>
          <w:rFonts w:ascii="Times New Roman" w:hAnsi="Times New Roman"/>
          <w:sz w:val="24"/>
          <w:szCs w:val="24"/>
        </w:rPr>
      </w:pPr>
      <w:r w:rsidRPr="003C290D">
        <w:rPr>
          <w:rStyle w:val="fontstyle01"/>
          <w:rFonts w:ascii="Times New Roman" w:hAnsi="Times New Roman"/>
          <w:sz w:val="24"/>
          <w:szCs w:val="24"/>
        </w:rPr>
        <w:t xml:space="preserve">The authors acknowledge the financial support provided by the World Academy of Sciences (TWAS), Addis Ababa University, and </w:t>
      </w:r>
      <w:proofErr w:type="spellStart"/>
      <w:r w:rsidRPr="003C290D">
        <w:rPr>
          <w:rStyle w:val="fontstyle01"/>
          <w:rFonts w:ascii="Times New Roman" w:hAnsi="Times New Roman"/>
          <w:sz w:val="24"/>
          <w:szCs w:val="24"/>
        </w:rPr>
        <w:t>Wolkite</w:t>
      </w:r>
      <w:proofErr w:type="spellEnd"/>
      <w:r w:rsidRPr="003C290D">
        <w:rPr>
          <w:rStyle w:val="fontstyle01"/>
          <w:rFonts w:ascii="Times New Roman" w:hAnsi="Times New Roman"/>
          <w:sz w:val="24"/>
          <w:szCs w:val="24"/>
        </w:rPr>
        <w:t xml:space="preserve"> University. We also wish to thank the Plant Genetics Research Laboratory (Addis Ababa University) for hosting this work. Lastly, we acknowledge the experts who provided assistance in sample collection, laboratory work, and data analysis</w:t>
      </w:r>
      <w:r w:rsidR="0021768C" w:rsidRPr="0021768C">
        <w:rPr>
          <w:rStyle w:val="fontstyle01"/>
          <w:rFonts w:ascii="Times New Roman" w:hAnsi="Times New Roman"/>
          <w:sz w:val="24"/>
          <w:szCs w:val="24"/>
        </w:rPr>
        <w:t>.</w:t>
      </w:r>
    </w:p>
    <w:p w14:paraId="1FC88BC5" w14:textId="246FBEC5" w:rsidR="003C290D" w:rsidRPr="003C290D" w:rsidRDefault="003C290D" w:rsidP="003C290D">
      <w:pPr>
        <w:pStyle w:val="Heading1"/>
        <w:spacing w:before="0" w:after="0"/>
        <w:rPr>
          <w:rFonts w:cs="Times New Roman"/>
        </w:rPr>
      </w:pPr>
      <w:r w:rsidRPr="003C290D">
        <w:rPr>
          <w:rFonts w:cs="Times New Roman"/>
        </w:rPr>
        <w:t>Conflict of interests</w:t>
      </w:r>
    </w:p>
    <w:p w14:paraId="6275A484" w14:textId="3453D3A1" w:rsidR="00AE70D0" w:rsidRDefault="003C290D" w:rsidP="0021768C">
      <w:pPr>
        <w:spacing w:after="240" w:line="276" w:lineRule="auto"/>
        <w:jc w:val="both"/>
        <w:rPr>
          <w:rStyle w:val="fontstyle01"/>
          <w:rFonts w:ascii="Times New Roman" w:hAnsi="Times New Roman"/>
          <w:sz w:val="24"/>
          <w:szCs w:val="24"/>
        </w:rPr>
      </w:pPr>
      <w:r w:rsidRPr="003C290D">
        <w:rPr>
          <w:rStyle w:val="fontstyle01"/>
          <w:rFonts w:ascii="Times New Roman" w:hAnsi="Times New Roman"/>
          <w:sz w:val="24"/>
          <w:szCs w:val="24"/>
        </w:rPr>
        <w:t>The authors disclose no potential conflicts of interest, financial or otherwise, relevant to the content of this manuscript</w:t>
      </w:r>
      <w:r>
        <w:rPr>
          <w:rStyle w:val="fontstyle01"/>
          <w:rFonts w:ascii="Times New Roman" w:hAnsi="Times New Roman"/>
          <w:sz w:val="24"/>
          <w:szCs w:val="24"/>
        </w:rPr>
        <w:t>.</w:t>
      </w:r>
    </w:p>
    <w:p w14:paraId="56355423" w14:textId="77777777" w:rsidR="00AE70D0" w:rsidRPr="0021768C" w:rsidRDefault="00AE70D0" w:rsidP="0021768C">
      <w:pPr>
        <w:spacing w:after="240" w:line="276" w:lineRule="auto"/>
        <w:jc w:val="both"/>
        <w:rPr>
          <w:rStyle w:val="fontstyle01"/>
          <w:rFonts w:ascii="Times New Roman" w:hAnsi="Times New Roman"/>
          <w:sz w:val="24"/>
          <w:szCs w:val="24"/>
        </w:rPr>
        <w:sectPr w:rsidR="00AE70D0" w:rsidRPr="0021768C" w:rsidSect="00AF4477">
          <w:type w:val="continuous"/>
          <w:pgSz w:w="11901" w:h="16840" w:code="9"/>
          <w:pgMar w:top="1170" w:right="1080" w:bottom="720" w:left="1080" w:header="570" w:footer="199" w:gutter="0"/>
          <w:cols w:num="2" w:space="381"/>
          <w:titlePg/>
          <w:docGrid w:linePitch="360"/>
        </w:sectPr>
      </w:pPr>
    </w:p>
    <w:sdt>
      <w:sdtPr>
        <w:rPr>
          <w:rFonts w:asciiTheme="minorHAnsi" w:eastAsiaTheme="minorHAnsi" w:hAnsiTheme="minorHAnsi" w:cstheme="minorBidi"/>
          <w:bCs/>
          <w:color w:val="000000"/>
          <w:sz w:val="22"/>
          <w:szCs w:val="22"/>
          <w:lang w:eastAsia="en-US"/>
        </w:rPr>
        <w:id w:val="876439702"/>
        <w:docPartObj>
          <w:docPartGallery w:val="Bibliographies"/>
          <w:docPartUnique/>
        </w:docPartObj>
      </w:sdtPr>
      <w:sdtEndPr>
        <w:rPr>
          <w:rFonts w:ascii="Times New Roman" w:eastAsia="Times New Roman" w:hAnsi="Times New Roman" w:cs="Times New Roman"/>
          <w:bCs w:val="0"/>
          <w:sz w:val="24"/>
          <w:szCs w:val="24"/>
          <w:lang w:eastAsia="en-GB"/>
        </w:rPr>
      </w:sdtEndPr>
      <w:sdtContent>
        <w:p w14:paraId="153276FB" w14:textId="77777777" w:rsidR="005A09A4" w:rsidRDefault="005A09A4" w:rsidP="00AE70D0">
          <w:pPr>
            <w:tabs>
              <w:tab w:val="left" w:pos="2745"/>
            </w:tabs>
            <w:spacing w:line="240" w:lineRule="auto"/>
            <w:ind w:left="720" w:hanging="720"/>
            <w:contextualSpacing/>
            <w:rPr>
              <w:rFonts w:asciiTheme="minorHAnsi" w:eastAsiaTheme="minorHAnsi" w:hAnsiTheme="minorHAnsi" w:cstheme="minorBidi"/>
              <w:bCs/>
              <w:color w:val="000000"/>
              <w:sz w:val="22"/>
              <w:szCs w:val="22"/>
              <w:lang w:eastAsia="en-US"/>
            </w:rPr>
          </w:pPr>
        </w:p>
        <w:p w14:paraId="56E9AA0A" w14:textId="12B06C2B" w:rsidR="00AF4477" w:rsidRPr="006D5BCB" w:rsidRDefault="00AF4477" w:rsidP="00AE70D0">
          <w:pPr>
            <w:tabs>
              <w:tab w:val="left" w:pos="2745"/>
            </w:tabs>
            <w:spacing w:line="240" w:lineRule="auto"/>
            <w:ind w:left="720" w:hanging="720"/>
            <w:contextualSpacing/>
            <w:rPr>
              <w:b/>
            </w:rPr>
          </w:pPr>
          <w:r w:rsidRPr="006D5BCB">
            <w:rPr>
              <w:b/>
            </w:rPr>
            <w:t>R</w:t>
          </w:r>
          <w:r w:rsidR="009B0E4F">
            <w:rPr>
              <w:b/>
            </w:rPr>
            <w:t>eferences</w:t>
          </w:r>
        </w:p>
        <w:p w14:paraId="5D2D2DFA" w14:textId="77777777" w:rsidR="00AE70D0" w:rsidRDefault="00AE70D0" w:rsidP="00AE70D0">
          <w:pPr>
            <w:spacing w:line="240" w:lineRule="auto"/>
            <w:ind w:left="720" w:hanging="720"/>
            <w:jc w:val="both"/>
            <w:rPr>
              <w:lang w:val="en-US" w:eastAsia="en-US"/>
            </w:rPr>
          </w:pPr>
        </w:p>
        <w:p w14:paraId="60AABDF7"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Abul-Soad, A. A., Mohamed, N. H., Salomón-Torres, R., &amp; Al-Khayri, J. M. (2023). Cultivation of date palm for enhanced resilience to climate change. In Cultivation for Climate Change Resilience, Volume 2 (pp. 138-169). CRC Press.</w:t>
          </w:r>
        </w:p>
        <w:p w14:paraId="11469D0D"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Ahmed, W., Feyissa, T., Tesfaye, K., &amp; </w:t>
          </w:r>
          <w:proofErr w:type="spellStart"/>
          <w:r w:rsidRPr="003C290D">
            <w:rPr>
              <w:rFonts w:eastAsia="SimSun"/>
              <w:color w:val="222222"/>
              <w:shd w:val="clear" w:color="auto" w:fill="FFFFFF"/>
              <w:lang w:val="en-US" w:eastAsia="zh-CN"/>
            </w:rPr>
            <w:t>Farrakh</w:t>
          </w:r>
          <w:proofErr w:type="spellEnd"/>
          <w:r w:rsidRPr="003C290D">
            <w:rPr>
              <w:rFonts w:eastAsia="SimSun"/>
              <w:color w:val="222222"/>
              <w:shd w:val="clear" w:color="auto" w:fill="FFFFFF"/>
              <w:lang w:val="en-US" w:eastAsia="zh-CN"/>
            </w:rPr>
            <w:t>, S. (2021). Genetic diversity and population structure of date palms (</w:t>
          </w:r>
          <w:r w:rsidRPr="003C290D">
            <w:rPr>
              <w:rFonts w:eastAsia="SimSun"/>
              <w:i/>
              <w:iCs/>
              <w:color w:val="222222"/>
              <w:shd w:val="clear" w:color="auto" w:fill="FFFFFF"/>
              <w:lang w:val="en-US" w:eastAsia="zh-CN"/>
            </w:rPr>
            <w:t>Phoenix dactylifera</w:t>
          </w:r>
          <w:r w:rsidRPr="003C290D">
            <w:rPr>
              <w:rFonts w:eastAsia="SimSun"/>
              <w:color w:val="222222"/>
              <w:shd w:val="clear" w:color="auto" w:fill="FFFFFF"/>
              <w:lang w:val="en-US" w:eastAsia="zh-CN"/>
            </w:rPr>
            <w:t xml:space="preserve"> L.) in Ethiopia using microsatellite markers. </w:t>
          </w:r>
          <w:r w:rsidRPr="003C290D">
            <w:rPr>
              <w:rFonts w:eastAsia="SimSun"/>
              <w:i/>
              <w:iCs/>
              <w:color w:val="222222"/>
              <w:shd w:val="clear" w:color="auto" w:fill="FFFFFF"/>
              <w:lang w:val="en-US" w:eastAsia="zh-CN"/>
            </w:rPr>
            <w:t>Journal of Genetic Engineering &amp; Biotechnology</w:t>
          </w:r>
          <w:r w:rsidRPr="003C290D">
            <w:rPr>
              <w:rFonts w:eastAsia="SimSun"/>
              <w:color w:val="222222"/>
              <w:shd w:val="clear" w:color="auto" w:fill="FFFFFF"/>
              <w:lang w:val="en-US" w:eastAsia="zh-CN"/>
            </w:rPr>
            <w:t xml:space="preserve">, 19. </w:t>
          </w:r>
          <w:hyperlink r:id="rId16" w:history="1">
            <w:r w:rsidRPr="003C290D">
              <w:rPr>
                <w:rStyle w:val="Hyperlink"/>
                <w:rFonts w:eastAsia="SimSun"/>
                <w:shd w:val="clear" w:color="auto" w:fill="FFFFFF"/>
                <w:lang w:val="en-US" w:eastAsia="zh-CN"/>
              </w:rPr>
              <w:t>https://doi.org/10.1186/s43141-021-00168-5</w:t>
            </w:r>
          </w:hyperlink>
          <w:r w:rsidRPr="003C290D">
            <w:rPr>
              <w:rFonts w:eastAsia="SimSun"/>
              <w:color w:val="222222"/>
              <w:shd w:val="clear" w:color="auto" w:fill="FFFFFF"/>
              <w:lang w:val="en-US" w:eastAsia="zh-CN"/>
            </w:rPr>
            <w:t xml:space="preserve"> </w:t>
          </w:r>
        </w:p>
        <w:p w14:paraId="5D03B9E9"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proofErr w:type="spellStart"/>
          <w:r w:rsidRPr="003C290D">
            <w:rPr>
              <w:rFonts w:eastAsia="SimSun"/>
              <w:color w:val="222222"/>
              <w:shd w:val="clear" w:color="auto" w:fill="FFFFFF"/>
              <w:lang w:val="en-US" w:eastAsia="zh-CN"/>
            </w:rPr>
            <w:t>Aladadi</w:t>
          </w:r>
          <w:proofErr w:type="spellEnd"/>
          <w:r w:rsidRPr="003C290D">
            <w:rPr>
              <w:rFonts w:eastAsia="SimSun"/>
              <w:color w:val="222222"/>
              <w:shd w:val="clear" w:color="auto" w:fill="FFFFFF"/>
              <w:lang w:val="en-US" w:eastAsia="zh-CN"/>
            </w:rPr>
            <w:t>, W. M., &amp; Mahmoud, M. F. (2018). Genetic variability among seven cultivars of date palm (</w:t>
          </w:r>
          <w:r w:rsidRPr="003C290D">
            <w:rPr>
              <w:rFonts w:eastAsia="SimSun"/>
              <w:i/>
              <w:iCs/>
              <w:color w:val="222222"/>
              <w:shd w:val="clear" w:color="auto" w:fill="FFFFFF"/>
              <w:lang w:val="en-US" w:eastAsia="zh-CN"/>
            </w:rPr>
            <w:t>Phoenix dactylifera</w:t>
          </w:r>
          <w:r w:rsidRPr="003C290D">
            <w:rPr>
              <w:rFonts w:eastAsia="SimSun"/>
              <w:color w:val="222222"/>
              <w:shd w:val="clear" w:color="auto" w:fill="FFFFFF"/>
              <w:lang w:val="en-US" w:eastAsia="zh-CN"/>
            </w:rPr>
            <w:t xml:space="preserve"> L.) based on embryonic DNA of old fruit. </w:t>
          </w:r>
          <w:r w:rsidRPr="003C290D">
            <w:rPr>
              <w:rFonts w:eastAsia="SimSun"/>
              <w:i/>
              <w:iCs/>
              <w:color w:val="222222"/>
              <w:shd w:val="clear" w:color="auto" w:fill="FFFFFF"/>
              <w:lang w:val="en-US" w:eastAsia="zh-CN"/>
            </w:rPr>
            <w:t>Kuwait Journal of Science</w:t>
          </w:r>
          <w:r w:rsidRPr="003C290D">
            <w:rPr>
              <w:rFonts w:eastAsia="SimSun"/>
              <w:color w:val="222222"/>
              <w:shd w:val="clear" w:color="auto" w:fill="FFFFFF"/>
              <w:lang w:val="en-US" w:eastAsia="zh-CN"/>
            </w:rPr>
            <w:t>, </w:t>
          </w:r>
          <w:r w:rsidRPr="003C290D">
            <w:rPr>
              <w:rFonts w:eastAsia="SimSun"/>
              <w:i/>
              <w:iCs/>
              <w:color w:val="222222"/>
              <w:shd w:val="clear" w:color="auto" w:fill="FFFFFF"/>
              <w:lang w:val="en-US" w:eastAsia="zh-CN"/>
            </w:rPr>
            <w:t>45</w:t>
          </w:r>
          <w:r w:rsidRPr="003C290D">
            <w:rPr>
              <w:rFonts w:eastAsia="SimSun"/>
              <w:color w:val="222222"/>
              <w:shd w:val="clear" w:color="auto" w:fill="FFFFFF"/>
              <w:lang w:val="en-US" w:eastAsia="zh-CN"/>
            </w:rPr>
            <w:t xml:space="preserve">(1). </w:t>
          </w:r>
        </w:p>
        <w:p w14:paraId="730016B4"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lastRenderedPageBreak/>
            <w:t>Ali, S., Ahmad, F., Mohammad, Z. H., Ibrahim, S. A., &amp; Javed, F. (2025). Global History of Dates. In Date Fruits and By-Products Processing Volume 1 (pp. 3-16). Cham: Springer Nature Switzerland.</w:t>
          </w:r>
        </w:p>
        <w:p w14:paraId="6573E948"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Al-</w:t>
          </w:r>
          <w:proofErr w:type="spellStart"/>
          <w:r w:rsidRPr="003C290D">
            <w:rPr>
              <w:rFonts w:eastAsia="SimSun"/>
              <w:color w:val="222222"/>
              <w:shd w:val="clear" w:color="auto" w:fill="FFFFFF"/>
              <w:lang w:val="en-US" w:eastAsia="zh-CN"/>
            </w:rPr>
            <w:t>Karmadi</w:t>
          </w:r>
          <w:proofErr w:type="spellEnd"/>
          <w:r w:rsidRPr="003C290D">
            <w:rPr>
              <w:rFonts w:eastAsia="SimSun"/>
              <w:color w:val="222222"/>
              <w:shd w:val="clear" w:color="auto" w:fill="FFFFFF"/>
              <w:lang w:val="en-US" w:eastAsia="zh-CN"/>
            </w:rPr>
            <w:t>, A., &amp; Okoh, A. I. (2024). An overview of date (</w:t>
          </w:r>
          <w:r w:rsidRPr="003C290D">
            <w:rPr>
              <w:rFonts w:eastAsia="SimSun"/>
              <w:i/>
              <w:iCs/>
              <w:color w:val="222222"/>
              <w:shd w:val="clear" w:color="auto" w:fill="FFFFFF"/>
              <w:lang w:val="en-US" w:eastAsia="zh-CN"/>
            </w:rPr>
            <w:t>Phoenix dactylifera</w:t>
          </w:r>
          <w:r w:rsidRPr="003C290D">
            <w:rPr>
              <w:rFonts w:eastAsia="SimSun"/>
              <w:color w:val="222222"/>
              <w:shd w:val="clear" w:color="auto" w:fill="FFFFFF"/>
              <w:lang w:val="en-US" w:eastAsia="zh-CN"/>
            </w:rPr>
            <w:t xml:space="preserve">) fruits as an important global food resource. </w:t>
          </w:r>
          <w:r w:rsidRPr="003C290D">
            <w:rPr>
              <w:rFonts w:eastAsia="SimSun"/>
              <w:i/>
              <w:iCs/>
              <w:color w:val="222222"/>
              <w:shd w:val="clear" w:color="auto" w:fill="FFFFFF"/>
              <w:lang w:val="en-US" w:eastAsia="zh-CN"/>
            </w:rPr>
            <w:t>Foods</w:t>
          </w:r>
          <w:r w:rsidRPr="003C290D">
            <w:rPr>
              <w:rFonts w:eastAsia="SimSun"/>
              <w:color w:val="222222"/>
              <w:shd w:val="clear" w:color="auto" w:fill="FFFFFF"/>
              <w:lang w:val="en-US" w:eastAsia="zh-CN"/>
            </w:rPr>
            <w:t>, 13(7), 1024.</w:t>
          </w:r>
        </w:p>
        <w:p w14:paraId="2AC94C98"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Al-</w:t>
          </w:r>
          <w:proofErr w:type="spellStart"/>
          <w:r w:rsidRPr="003C290D">
            <w:rPr>
              <w:rFonts w:eastAsia="SimSun"/>
              <w:color w:val="222222"/>
              <w:shd w:val="clear" w:color="auto" w:fill="FFFFFF"/>
              <w:lang w:val="en-US" w:eastAsia="zh-CN"/>
            </w:rPr>
            <w:t>Mssallem</w:t>
          </w:r>
          <w:proofErr w:type="spellEnd"/>
          <w:r w:rsidRPr="003C290D">
            <w:rPr>
              <w:rFonts w:eastAsia="SimSun"/>
              <w:color w:val="222222"/>
              <w:shd w:val="clear" w:color="auto" w:fill="FFFFFF"/>
              <w:lang w:val="en-US" w:eastAsia="zh-CN"/>
            </w:rPr>
            <w:t>, M. Q., Al-Khayri, J. M., Alghamdi, B. A., Alotaibi, N. M., Alotaibi, M. O., Al-</w:t>
          </w:r>
          <w:proofErr w:type="spellStart"/>
          <w:r w:rsidRPr="003C290D">
            <w:rPr>
              <w:rFonts w:eastAsia="SimSun"/>
              <w:color w:val="222222"/>
              <w:shd w:val="clear" w:color="auto" w:fill="FFFFFF"/>
              <w:lang w:val="en-US" w:eastAsia="zh-CN"/>
            </w:rPr>
            <w:t>Qthanin</w:t>
          </w:r>
          <w:proofErr w:type="spellEnd"/>
          <w:r w:rsidRPr="003C290D">
            <w:rPr>
              <w:rFonts w:eastAsia="SimSun"/>
              <w:color w:val="222222"/>
              <w:shd w:val="clear" w:color="auto" w:fill="FFFFFF"/>
              <w:lang w:val="en-US" w:eastAsia="zh-CN"/>
            </w:rPr>
            <w:t>, R. N., &amp; Al-Shalan, H. Z. (2024). Role of date palm to food and nutritional security in Saudi Arabia. In A. M. El-Sayed &amp; M. M. El-Din (Eds.), </w:t>
          </w:r>
          <w:r w:rsidRPr="003C290D">
            <w:rPr>
              <w:rFonts w:eastAsia="SimSun"/>
              <w:i/>
              <w:iCs/>
              <w:color w:val="222222"/>
              <w:shd w:val="clear" w:color="auto" w:fill="FFFFFF"/>
              <w:lang w:val="en-US" w:eastAsia="zh-CN"/>
            </w:rPr>
            <w:t>Food and nutrition security in the Kingdom of Saudi Arabia: Vol. 2. Macroeconomic policy and its implication on food and nutrition security</w:t>
          </w:r>
          <w:r w:rsidRPr="003C290D">
            <w:rPr>
              <w:rFonts w:eastAsia="SimSun"/>
              <w:color w:val="222222"/>
              <w:shd w:val="clear" w:color="auto" w:fill="FFFFFF"/>
              <w:lang w:val="en-US" w:eastAsia="zh-CN"/>
            </w:rPr>
            <w:t> (pp. 337-358). Springer. </w:t>
          </w:r>
          <w:hyperlink r:id="rId17" w:tgtFrame="_blank" w:history="1">
            <w:r w:rsidRPr="003C290D">
              <w:rPr>
                <w:rStyle w:val="Hyperlink"/>
                <w:rFonts w:eastAsia="SimSun"/>
                <w:shd w:val="clear" w:color="auto" w:fill="FFFFFF"/>
                <w:lang w:val="en-US" w:eastAsia="zh-CN"/>
              </w:rPr>
              <w:t>https://doi.org/10.1007/978-3-031-46703-3_12</w:t>
            </w:r>
          </w:hyperlink>
          <w:r w:rsidRPr="003C290D">
            <w:rPr>
              <w:rFonts w:eastAsia="SimSun"/>
              <w:color w:val="222222"/>
              <w:shd w:val="clear" w:color="auto" w:fill="FFFFFF"/>
              <w:lang w:val="en-US" w:eastAsia="zh-CN"/>
            </w:rPr>
            <w:t> </w:t>
          </w:r>
        </w:p>
        <w:p w14:paraId="078C2A1B"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Alotaibi, K. D., Alharbi, H. A., Yaish, M. W., Ahmed, I., Alharbi, S. A., Alotaibi, F., &amp; Kuzyakov, Y. (2023). Date palm cultivation: A review of soil and environmental conditions and future challenges. </w:t>
          </w:r>
          <w:r w:rsidRPr="003C290D">
            <w:rPr>
              <w:rFonts w:eastAsia="SimSun"/>
              <w:i/>
              <w:iCs/>
              <w:color w:val="222222"/>
              <w:shd w:val="clear" w:color="auto" w:fill="FFFFFF"/>
              <w:lang w:val="en-US" w:eastAsia="zh-CN"/>
            </w:rPr>
            <w:t>Land Degradation &amp; Development</w:t>
          </w:r>
          <w:r w:rsidRPr="003C290D">
            <w:rPr>
              <w:rFonts w:eastAsia="SimSun"/>
              <w:color w:val="222222"/>
              <w:shd w:val="clear" w:color="auto" w:fill="FFFFFF"/>
              <w:lang w:val="en-US" w:eastAsia="zh-CN"/>
            </w:rPr>
            <w:t>, </w:t>
          </w:r>
          <w:r w:rsidRPr="003C290D">
            <w:rPr>
              <w:rFonts w:eastAsia="SimSun"/>
              <w:i/>
              <w:iCs/>
              <w:color w:val="222222"/>
              <w:shd w:val="clear" w:color="auto" w:fill="FFFFFF"/>
              <w:lang w:val="en-US" w:eastAsia="zh-CN"/>
            </w:rPr>
            <w:t>34</w:t>
          </w:r>
          <w:r w:rsidRPr="003C290D">
            <w:rPr>
              <w:rFonts w:eastAsia="SimSun"/>
              <w:color w:val="222222"/>
              <w:shd w:val="clear" w:color="auto" w:fill="FFFFFF"/>
              <w:lang w:val="en-US" w:eastAsia="zh-CN"/>
            </w:rPr>
            <w:t>(9), 2431-2444.</w:t>
          </w:r>
        </w:p>
        <w:p w14:paraId="2737FAD8"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Alqudah, A. (2024). Genetic Diversity Among Seeded Date Palm Genotypes Using Start Codon Targeted (</w:t>
          </w:r>
          <w:proofErr w:type="spellStart"/>
          <w:r w:rsidRPr="003C290D">
            <w:rPr>
              <w:rFonts w:eastAsia="SimSun"/>
              <w:color w:val="222222"/>
              <w:shd w:val="clear" w:color="auto" w:fill="FFFFFF"/>
              <w:lang w:val="en-US" w:eastAsia="zh-CN"/>
            </w:rPr>
            <w:t>SCoT</w:t>
          </w:r>
          <w:proofErr w:type="spellEnd"/>
          <w:r w:rsidRPr="003C290D">
            <w:rPr>
              <w:rFonts w:eastAsia="SimSun"/>
              <w:color w:val="222222"/>
              <w:shd w:val="clear" w:color="auto" w:fill="FFFFFF"/>
              <w:lang w:val="en-US" w:eastAsia="zh-CN"/>
            </w:rPr>
            <w:t xml:space="preserve">) Markers. SABRAO </w:t>
          </w:r>
          <w:r w:rsidRPr="003C290D">
            <w:rPr>
              <w:rFonts w:eastAsia="SimSun"/>
              <w:i/>
              <w:iCs/>
              <w:color w:val="222222"/>
              <w:shd w:val="clear" w:color="auto" w:fill="FFFFFF"/>
              <w:lang w:val="en-US" w:eastAsia="zh-CN"/>
            </w:rPr>
            <w:t>Journal of Breeding &amp; Genetics</w:t>
          </w:r>
          <w:r w:rsidRPr="003C290D">
            <w:rPr>
              <w:rFonts w:eastAsia="SimSun"/>
              <w:color w:val="222222"/>
              <w:shd w:val="clear" w:color="auto" w:fill="FFFFFF"/>
              <w:lang w:val="en-US" w:eastAsia="zh-CN"/>
            </w:rPr>
            <w:t xml:space="preserve">. </w:t>
          </w:r>
          <w:hyperlink r:id="rId18" w:history="1">
            <w:r w:rsidRPr="003C290D">
              <w:rPr>
                <w:rStyle w:val="Hyperlink"/>
                <w:rFonts w:eastAsia="SimSun"/>
                <w:shd w:val="clear" w:color="auto" w:fill="FFFFFF"/>
                <w:lang w:val="en-US" w:eastAsia="zh-CN"/>
              </w:rPr>
              <w:t>https://doi.org/10.54910/sabrao2024.56.3.3</w:t>
            </w:r>
          </w:hyperlink>
        </w:p>
        <w:p w14:paraId="299EEA51"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Amina, L., KH, M., AMA, B., &amp; Ahmed, L. (2021). Utilization of date palm (</w:t>
          </w:r>
          <w:r w:rsidRPr="003C290D">
            <w:rPr>
              <w:rFonts w:eastAsia="SimSun"/>
              <w:i/>
              <w:iCs/>
              <w:color w:val="222222"/>
              <w:shd w:val="clear" w:color="auto" w:fill="FFFFFF"/>
              <w:lang w:val="en-US" w:eastAsia="zh-CN"/>
            </w:rPr>
            <w:t xml:space="preserve">Phoenix </w:t>
          </w:r>
          <w:proofErr w:type="spellStart"/>
          <w:r w:rsidRPr="003C290D">
            <w:rPr>
              <w:rFonts w:eastAsia="SimSun"/>
              <w:i/>
              <w:iCs/>
              <w:color w:val="222222"/>
              <w:shd w:val="clear" w:color="auto" w:fill="FFFFFF"/>
              <w:lang w:val="en-US" w:eastAsia="zh-CN"/>
            </w:rPr>
            <w:t>dactilyfera</w:t>
          </w:r>
          <w:proofErr w:type="spellEnd"/>
          <w:r w:rsidRPr="003C290D">
            <w:rPr>
              <w:rFonts w:eastAsia="SimSun"/>
              <w:color w:val="222222"/>
              <w:shd w:val="clear" w:color="auto" w:fill="FFFFFF"/>
              <w:lang w:val="en-US" w:eastAsia="zh-CN"/>
            </w:rPr>
            <w:t>) fibers in horticultural substrates for the production of potatoes (</w:t>
          </w:r>
          <w:r w:rsidRPr="003C290D">
            <w:rPr>
              <w:rFonts w:eastAsia="SimSun"/>
              <w:i/>
              <w:iCs/>
              <w:color w:val="222222"/>
              <w:shd w:val="clear" w:color="auto" w:fill="FFFFFF"/>
              <w:lang w:val="en-US" w:eastAsia="zh-CN"/>
            </w:rPr>
            <w:t>Solanum tuberosum</w:t>
          </w:r>
          <w:r w:rsidRPr="003C290D">
            <w:rPr>
              <w:rFonts w:eastAsia="SimSun"/>
              <w:color w:val="222222"/>
              <w:shd w:val="clear" w:color="auto" w:fill="FFFFFF"/>
              <w:lang w:val="en-US" w:eastAsia="zh-CN"/>
            </w:rPr>
            <w:t xml:space="preserve">) vitro plant grown in soilless crop system. </w:t>
          </w:r>
          <w:r w:rsidRPr="003C290D">
            <w:rPr>
              <w:rFonts w:eastAsia="SimSun"/>
              <w:i/>
              <w:iCs/>
              <w:color w:val="222222"/>
              <w:shd w:val="clear" w:color="auto" w:fill="FFFFFF"/>
              <w:lang w:val="en-US" w:eastAsia="zh-CN"/>
            </w:rPr>
            <w:t>South Asian Journal of Experimental Biology</w:t>
          </w:r>
          <w:r w:rsidRPr="003C290D">
            <w:rPr>
              <w:rFonts w:eastAsia="SimSun"/>
              <w:color w:val="222222"/>
              <w:shd w:val="clear" w:color="auto" w:fill="FFFFFF"/>
              <w:lang w:val="en-US" w:eastAsia="zh-CN"/>
            </w:rPr>
            <w:t xml:space="preserve">, 11(2). </w:t>
          </w:r>
        </w:p>
        <w:p w14:paraId="508FE198"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proofErr w:type="spellStart"/>
          <w:r w:rsidRPr="003C290D">
            <w:rPr>
              <w:rFonts w:eastAsia="SimSun"/>
              <w:color w:val="222222"/>
              <w:shd w:val="clear" w:color="auto" w:fill="FFFFFF"/>
              <w:lang w:val="en-US" w:eastAsia="zh-CN"/>
            </w:rPr>
            <w:t>Arabnezhad</w:t>
          </w:r>
          <w:proofErr w:type="spellEnd"/>
          <w:r w:rsidRPr="003C290D">
            <w:rPr>
              <w:rFonts w:eastAsia="SimSun"/>
              <w:color w:val="222222"/>
              <w:shd w:val="clear" w:color="auto" w:fill="FFFFFF"/>
              <w:lang w:val="en-US" w:eastAsia="zh-CN"/>
            </w:rPr>
            <w:t xml:space="preserve">, H., Bahar, M., Mohammadi, H., &amp; </w:t>
          </w:r>
          <w:proofErr w:type="spellStart"/>
          <w:r w:rsidRPr="003C290D">
            <w:rPr>
              <w:rFonts w:eastAsia="SimSun"/>
              <w:color w:val="222222"/>
              <w:shd w:val="clear" w:color="auto" w:fill="FFFFFF"/>
              <w:lang w:val="en-US" w:eastAsia="zh-CN"/>
            </w:rPr>
            <w:t>Latifian</w:t>
          </w:r>
          <w:proofErr w:type="spellEnd"/>
          <w:r w:rsidRPr="003C290D">
            <w:rPr>
              <w:rFonts w:eastAsia="SimSun"/>
              <w:color w:val="222222"/>
              <w:shd w:val="clear" w:color="auto" w:fill="FFFFFF"/>
              <w:lang w:val="en-US" w:eastAsia="zh-CN"/>
            </w:rPr>
            <w:t>, M. (2012). Development, characterization and use of microsatellite markers for germplasm analysis in date palm (</w:t>
          </w:r>
          <w:r w:rsidRPr="003C290D">
            <w:rPr>
              <w:rFonts w:eastAsia="SimSun"/>
              <w:i/>
              <w:iCs/>
              <w:color w:val="222222"/>
              <w:shd w:val="clear" w:color="auto" w:fill="FFFFFF"/>
              <w:lang w:val="en-US" w:eastAsia="zh-CN"/>
            </w:rPr>
            <w:t>Phoenix dactylifera</w:t>
          </w:r>
          <w:r w:rsidRPr="003C290D">
            <w:rPr>
              <w:rFonts w:eastAsia="SimSun"/>
              <w:color w:val="222222"/>
              <w:shd w:val="clear" w:color="auto" w:fill="FFFFFF"/>
              <w:lang w:val="en-US" w:eastAsia="zh-CN"/>
            </w:rPr>
            <w:t xml:space="preserve"> L.). </w:t>
          </w:r>
          <w:r w:rsidRPr="003C290D">
            <w:rPr>
              <w:rFonts w:eastAsia="SimSun"/>
              <w:i/>
              <w:iCs/>
              <w:color w:val="222222"/>
              <w:shd w:val="clear" w:color="auto" w:fill="FFFFFF"/>
              <w:lang w:val="en-US" w:eastAsia="zh-CN"/>
            </w:rPr>
            <w:t xml:space="preserve">Scientia </w:t>
          </w:r>
          <w:proofErr w:type="spellStart"/>
          <w:r w:rsidRPr="003C290D">
            <w:rPr>
              <w:rFonts w:eastAsia="SimSun"/>
              <w:i/>
              <w:iCs/>
              <w:color w:val="222222"/>
              <w:shd w:val="clear" w:color="auto" w:fill="FFFFFF"/>
              <w:lang w:val="en-US" w:eastAsia="zh-CN"/>
            </w:rPr>
            <w:t>Horticulturae</w:t>
          </w:r>
          <w:proofErr w:type="spellEnd"/>
          <w:r w:rsidRPr="003C290D">
            <w:rPr>
              <w:rFonts w:eastAsia="SimSun"/>
              <w:color w:val="222222"/>
              <w:shd w:val="clear" w:color="auto" w:fill="FFFFFF"/>
              <w:lang w:val="en-US" w:eastAsia="zh-CN"/>
            </w:rPr>
            <w:t xml:space="preserve">, 134, 150-156. </w:t>
          </w:r>
          <w:hyperlink r:id="rId19" w:history="1">
            <w:r w:rsidRPr="003C290D">
              <w:rPr>
                <w:rStyle w:val="Hyperlink"/>
                <w:rFonts w:eastAsia="SimSun"/>
                <w:shd w:val="clear" w:color="auto" w:fill="FFFFFF"/>
                <w:lang w:val="en-US" w:eastAsia="zh-CN"/>
              </w:rPr>
              <w:t>https://doi.org/10.1016/j.scienta.2011.11.032</w:t>
            </w:r>
          </w:hyperlink>
        </w:p>
        <w:p w14:paraId="3ACE5897"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Arunachalam, K., &amp; Sasidharan, S. P. (2021). Gel electrophoresis and PCR amplification. In </w:t>
          </w:r>
          <w:r w:rsidRPr="003C290D">
            <w:rPr>
              <w:rFonts w:eastAsia="SimSun"/>
              <w:i/>
              <w:iCs/>
              <w:color w:val="222222"/>
              <w:shd w:val="clear" w:color="auto" w:fill="FFFFFF"/>
              <w:lang w:val="en-US" w:eastAsia="zh-CN"/>
            </w:rPr>
            <w:t>Bioassays in Experimental and Preclinical Pharmacology</w:t>
          </w:r>
          <w:r w:rsidRPr="003C290D">
            <w:rPr>
              <w:rFonts w:eastAsia="SimSun"/>
              <w:color w:val="222222"/>
              <w:shd w:val="clear" w:color="auto" w:fill="FFFFFF"/>
              <w:lang w:val="en-US" w:eastAsia="zh-CN"/>
            </w:rPr>
            <w:t> (pp. 241-258). New York, NY: Springer US.</w:t>
          </w:r>
        </w:p>
        <w:p w14:paraId="19296091"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Bonin, A., </w:t>
          </w:r>
          <w:proofErr w:type="spellStart"/>
          <w:r w:rsidRPr="003C290D">
            <w:rPr>
              <w:rFonts w:eastAsia="SimSun"/>
              <w:color w:val="222222"/>
              <w:shd w:val="clear" w:color="auto" w:fill="FFFFFF"/>
              <w:lang w:val="en-US" w:eastAsia="zh-CN"/>
            </w:rPr>
            <w:t>Bellemain</w:t>
          </w:r>
          <w:proofErr w:type="spellEnd"/>
          <w:r w:rsidRPr="003C290D">
            <w:rPr>
              <w:rFonts w:eastAsia="SimSun"/>
              <w:color w:val="222222"/>
              <w:shd w:val="clear" w:color="auto" w:fill="FFFFFF"/>
              <w:lang w:val="en-US" w:eastAsia="zh-CN"/>
            </w:rPr>
            <w:t xml:space="preserve">, E., </w:t>
          </w:r>
          <w:proofErr w:type="spellStart"/>
          <w:r w:rsidRPr="003C290D">
            <w:rPr>
              <w:rFonts w:eastAsia="SimSun"/>
              <w:color w:val="222222"/>
              <w:shd w:val="clear" w:color="auto" w:fill="FFFFFF"/>
              <w:lang w:val="en-US" w:eastAsia="zh-CN"/>
            </w:rPr>
            <w:t>Bronken</w:t>
          </w:r>
          <w:proofErr w:type="spellEnd"/>
          <w:r w:rsidRPr="003C290D">
            <w:rPr>
              <w:rFonts w:eastAsia="SimSun"/>
              <w:color w:val="222222"/>
              <w:shd w:val="clear" w:color="auto" w:fill="FFFFFF"/>
              <w:lang w:val="en-US" w:eastAsia="zh-CN"/>
            </w:rPr>
            <w:t xml:space="preserve"> </w:t>
          </w:r>
          <w:proofErr w:type="spellStart"/>
          <w:r w:rsidRPr="003C290D">
            <w:rPr>
              <w:rFonts w:eastAsia="SimSun"/>
              <w:color w:val="222222"/>
              <w:shd w:val="clear" w:color="auto" w:fill="FFFFFF"/>
              <w:lang w:val="en-US" w:eastAsia="zh-CN"/>
            </w:rPr>
            <w:t>Eidesen</w:t>
          </w:r>
          <w:proofErr w:type="spellEnd"/>
          <w:r w:rsidRPr="003C290D">
            <w:rPr>
              <w:rFonts w:eastAsia="SimSun"/>
              <w:color w:val="222222"/>
              <w:shd w:val="clear" w:color="auto" w:fill="FFFFFF"/>
              <w:lang w:val="en-US" w:eastAsia="zh-CN"/>
            </w:rPr>
            <w:t xml:space="preserve">, P., </w:t>
          </w:r>
          <w:proofErr w:type="spellStart"/>
          <w:r w:rsidRPr="003C290D">
            <w:rPr>
              <w:rFonts w:eastAsia="SimSun"/>
              <w:color w:val="222222"/>
              <w:shd w:val="clear" w:color="auto" w:fill="FFFFFF"/>
              <w:lang w:val="en-US" w:eastAsia="zh-CN"/>
            </w:rPr>
            <w:t>Pompanon</w:t>
          </w:r>
          <w:proofErr w:type="spellEnd"/>
          <w:r w:rsidRPr="003C290D">
            <w:rPr>
              <w:rFonts w:eastAsia="SimSun"/>
              <w:color w:val="222222"/>
              <w:shd w:val="clear" w:color="auto" w:fill="FFFFFF"/>
              <w:lang w:val="en-US" w:eastAsia="zh-CN"/>
            </w:rPr>
            <w:t xml:space="preserve">, F., Brochmann, C., and </w:t>
          </w:r>
          <w:proofErr w:type="spellStart"/>
          <w:r w:rsidRPr="003C290D">
            <w:rPr>
              <w:rFonts w:eastAsia="SimSun"/>
              <w:color w:val="222222"/>
              <w:shd w:val="clear" w:color="auto" w:fill="FFFFFF"/>
              <w:lang w:val="en-US" w:eastAsia="zh-CN"/>
            </w:rPr>
            <w:t>Taberlet</w:t>
          </w:r>
          <w:proofErr w:type="spellEnd"/>
          <w:r w:rsidRPr="003C290D">
            <w:rPr>
              <w:rFonts w:eastAsia="SimSun"/>
              <w:color w:val="222222"/>
              <w:shd w:val="clear" w:color="auto" w:fill="FFFFFF"/>
              <w:lang w:val="en-US" w:eastAsia="zh-CN"/>
            </w:rPr>
            <w:t xml:space="preserve">, P. (2004). How  to track and assess genotyping errors in population genetics studies. </w:t>
          </w:r>
          <w:r w:rsidRPr="003C290D">
            <w:rPr>
              <w:rFonts w:eastAsia="SimSun"/>
              <w:i/>
              <w:iCs/>
              <w:color w:val="222222"/>
              <w:shd w:val="clear" w:color="auto" w:fill="FFFFFF"/>
              <w:lang w:val="en-US" w:eastAsia="zh-CN"/>
            </w:rPr>
            <w:t>Molecular Ecology</w:t>
          </w:r>
          <w:r w:rsidRPr="003C290D">
            <w:rPr>
              <w:rFonts w:eastAsia="SimSun"/>
              <w:color w:val="222222"/>
              <w:shd w:val="clear" w:color="auto" w:fill="FFFFFF"/>
              <w:lang w:val="en-US" w:eastAsia="zh-CN"/>
            </w:rPr>
            <w:t>, 13, 3261–3273.</w:t>
          </w:r>
        </w:p>
        <w:p w14:paraId="636A47A2"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Castillo, M., Schaffner, U., Mbaabu, P., Shiferaw, H., Van Wilgen, B., Eckert, S., Choge, S., </w:t>
          </w:r>
          <w:proofErr w:type="spellStart"/>
          <w:r w:rsidRPr="003C290D">
            <w:rPr>
              <w:rFonts w:eastAsia="SimSun"/>
              <w:color w:val="222222"/>
              <w:shd w:val="clear" w:color="auto" w:fill="FFFFFF"/>
              <w:lang w:val="en-US" w:eastAsia="zh-CN"/>
            </w:rPr>
            <w:t>Münzbergová</w:t>
          </w:r>
          <w:proofErr w:type="spellEnd"/>
          <w:r w:rsidRPr="003C290D">
            <w:rPr>
              <w:rFonts w:eastAsia="SimSun"/>
              <w:color w:val="222222"/>
              <w:shd w:val="clear" w:color="auto" w:fill="FFFFFF"/>
              <w:lang w:val="en-US" w:eastAsia="zh-CN"/>
            </w:rPr>
            <w:t xml:space="preserve">, Z., &amp; Roux, J. (2024). Following in the footsteps of invasion: comparisons of founder and invasive genotypes of two independent invasions reveal site-specific demographic processes and no influence by landscape attributes on dispersal. </w:t>
          </w:r>
          <w:proofErr w:type="spellStart"/>
          <w:r w:rsidRPr="003C290D">
            <w:rPr>
              <w:rFonts w:eastAsia="SimSun"/>
              <w:i/>
              <w:iCs/>
              <w:color w:val="222222"/>
              <w:shd w:val="clear" w:color="auto" w:fill="FFFFFF"/>
              <w:lang w:val="en-US" w:eastAsia="zh-CN"/>
            </w:rPr>
            <w:t>NeoBiota</w:t>
          </w:r>
          <w:proofErr w:type="spellEnd"/>
          <w:r w:rsidRPr="003C290D">
            <w:rPr>
              <w:rFonts w:eastAsia="SimSun"/>
              <w:color w:val="222222"/>
              <w:shd w:val="clear" w:color="auto" w:fill="FFFFFF"/>
              <w:lang w:val="en-US" w:eastAsia="zh-CN"/>
            </w:rPr>
            <w:t xml:space="preserve">. </w:t>
          </w:r>
          <w:hyperlink r:id="rId20" w:history="1">
            <w:r w:rsidRPr="003C290D">
              <w:rPr>
                <w:rStyle w:val="Hyperlink"/>
                <w:rFonts w:eastAsia="SimSun"/>
                <w:shd w:val="clear" w:color="auto" w:fill="FFFFFF"/>
                <w:lang w:val="en-US" w:eastAsia="zh-CN"/>
              </w:rPr>
              <w:t>https://doi.org/10.3897/neobiota.93.117457</w:t>
            </w:r>
          </w:hyperlink>
        </w:p>
        <w:p w14:paraId="7F4AEB16"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Clarke, J. D. (2009). </w:t>
          </w:r>
          <w:proofErr w:type="spellStart"/>
          <w:r w:rsidRPr="003C290D">
            <w:rPr>
              <w:rFonts w:eastAsia="SimSun"/>
              <w:color w:val="222222"/>
              <w:shd w:val="clear" w:color="auto" w:fill="FFFFFF"/>
              <w:lang w:val="en-US" w:eastAsia="zh-CN"/>
            </w:rPr>
            <w:t>Cetyltrimethyl</w:t>
          </w:r>
          <w:proofErr w:type="spellEnd"/>
          <w:r w:rsidRPr="003C290D">
            <w:rPr>
              <w:rFonts w:eastAsia="SimSun"/>
              <w:color w:val="222222"/>
              <w:shd w:val="clear" w:color="auto" w:fill="FFFFFF"/>
              <w:lang w:val="en-US" w:eastAsia="zh-CN"/>
            </w:rPr>
            <w:t xml:space="preserve"> ammonium bromide (CTAB) DNA miniprep for plant DNA isolation. </w:t>
          </w:r>
          <w:r w:rsidRPr="003C290D">
            <w:rPr>
              <w:rFonts w:eastAsia="SimSun"/>
              <w:i/>
              <w:iCs/>
              <w:color w:val="222222"/>
              <w:shd w:val="clear" w:color="auto" w:fill="FFFFFF"/>
              <w:lang w:val="en-US" w:eastAsia="zh-CN"/>
            </w:rPr>
            <w:t>Cold Spring Harbor Protocols</w:t>
          </w:r>
          <w:r w:rsidRPr="003C290D">
            <w:rPr>
              <w:rFonts w:eastAsia="SimSun"/>
              <w:color w:val="222222"/>
              <w:shd w:val="clear" w:color="auto" w:fill="FFFFFF"/>
              <w:lang w:val="en-US" w:eastAsia="zh-CN"/>
            </w:rPr>
            <w:t>, </w:t>
          </w:r>
          <w:r w:rsidRPr="003C290D">
            <w:rPr>
              <w:rFonts w:eastAsia="SimSun"/>
              <w:i/>
              <w:iCs/>
              <w:color w:val="222222"/>
              <w:shd w:val="clear" w:color="auto" w:fill="FFFFFF"/>
              <w:lang w:val="en-US" w:eastAsia="zh-CN"/>
            </w:rPr>
            <w:t>2009</w:t>
          </w:r>
          <w:r w:rsidRPr="003C290D">
            <w:rPr>
              <w:rFonts w:eastAsia="SimSun"/>
              <w:color w:val="222222"/>
              <w:shd w:val="clear" w:color="auto" w:fill="FFFFFF"/>
              <w:lang w:val="en-US" w:eastAsia="zh-CN"/>
            </w:rPr>
            <w:t>(3), pdb-prot5177.</w:t>
          </w:r>
        </w:p>
        <w:p w14:paraId="7829B801"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El-Ashram, S., Al Nasr, I., &amp; Suo, X. (2016). Nucleic acid protocols: Extraction and optimization. Biotechnology reports, 12, 33-39.</w:t>
          </w:r>
        </w:p>
        <w:p w14:paraId="7384F8DE"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proofErr w:type="spellStart"/>
          <w:r w:rsidRPr="003C290D">
            <w:rPr>
              <w:rFonts w:eastAsia="SimSun"/>
              <w:color w:val="222222"/>
              <w:shd w:val="clear" w:color="auto" w:fill="FFFFFF"/>
              <w:lang w:val="en-US" w:eastAsia="zh-CN"/>
            </w:rPr>
            <w:t>Elmeer</w:t>
          </w:r>
          <w:proofErr w:type="spellEnd"/>
          <w:r w:rsidRPr="003C290D">
            <w:rPr>
              <w:rFonts w:eastAsia="SimSun"/>
              <w:color w:val="222222"/>
              <w:shd w:val="clear" w:color="auto" w:fill="FFFFFF"/>
              <w:lang w:val="en-US" w:eastAsia="zh-CN"/>
            </w:rPr>
            <w:t xml:space="preserve">, K., </w:t>
          </w:r>
          <w:proofErr w:type="spellStart"/>
          <w:r w:rsidRPr="003C290D">
            <w:rPr>
              <w:rFonts w:eastAsia="SimSun"/>
              <w:color w:val="222222"/>
              <w:shd w:val="clear" w:color="auto" w:fill="FFFFFF"/>
              <w:lang w:val="en-US" w:eastAsia="zh-CN"/>
            </w:rPr>
            <w:t>Sarwath</w:t>
          </w:r>
          <w:proofErr w:type="spellEnd"/>
          <w:r w:rsidRPr="003C290D">
            <w:rPr>
              <w:rFonts w:eastAsia="SimSun"/>
              <w:color w:val="222222"/>
              <w:shd w:val="clear" w:color="auto" w:fill="FFFFFF"/>
              <w:lang w:val="en-US" w:eastAsia="zh-CN"/>
            </w:rPr>
            <w:t xml:space="preserve">, H., Malek, J., Baum, M., &amp; </w:t>
          </w:r>
          <w:proofErr w:type="spellStart"/>
          <w:r w:rsidRPr="003C290D">
            <w:rPr>
              <w:rFonts w:eastAsia="SimSun"/>
              <w:color w:val="222222"/>
              <w:shd w:val="clear" w:color="auto" w:fill="FFFFFF"/>
              <w:lang w:val="en-US" w:eastAsia="zh-CN"/>
            </w:rPr>
            <w:t>Hamwieh</w:t>
          </w:r>
          <w:proofErr w:type="spellEnd"/>
          <w:r w:rsidRPr="003C290D">
            <w:rPr>
              <w:rFonts w:eastAsia="SimSun"/>
              <w:color w:val="222222"/>
              <w:shd w:val="clear" w:color="auto" w:fill="FFFFFF"/>
              <w:lang w:val="en-US" w:eastAsia="zh-CN"/>
            </w:rPr>
            <w:t>, A. (2011). New microsatellite markers for assessment of genetic diversity in date palm (</w:t>
          </w:r>
          <w:r w:rsidRPr="003C290D">
            <w:rPr>
              <w:rFonts w:eastAsia="SimSun"/>
              <w:i/>
              <w:iCs/>
              <w:color w:val="222222"/>
              <w:shd w:val="clear" w:color="auto" w:fill="FFFFFF"/>
              <w:lang w:val="en-US" w:eastAsia="zh-CN"/>
            </w:rPr>
            <w:t>Phoenix dactylifera</w:t>
          </w:r>
          <w:r w:rsidRPr="003C290D">
            <w:rPr>
              <w:rFonts w:eastAsia="SimSun"/>
              <w:color w:val="222222"/>
              <w:shd w:val="clear" w:color="auto" w:fill="FFFFFF"/>
              <w:lang w:val="en-US" w:eastAsia="zh-CN"/>
            </w:rPr>
            <w:t xml:space="preserve"> L.). </w:t>
          </w:r>
          <w:r w:rsidRPr="003C290D">
            <w:rPr>
              <w:rFonts w:eastAsia="SimSun"/>
              <w:i/>
              <w:iCs/>
              <w:color w:val="222222"/>
              <w:shd w:val="clear" w:color="auto" w:fill="FFFFFF"/>
              <w:lang w:val="en-US" w:eastAsia="zh-CN"/>
            </w:rPr>
            <w:t>3 Biotech</w:t>
          </w:r>
          <w:r w:rsidRPr="003C290D">
            <w:rPr>
              <w:rFonts w:eastAsia="SimSun"/>
              <w:color w:val="222222"/>
              <w:shd w:val="clear" w:color="auto" w:fill="FFFFFF"/>
              <w:lang w:val="en-US" w:eastAsia="zh-CN"/>
            </w:rPr>
            <w:t>, </w:t>
          </w:r>
          <w:r w:rsidRPr="003C290D">
            <w:rPr>
              <w:rFonts w:eastAsia="SimSun"/>
              <w:i/>
              <w:iCs/>
              <w:color w:val="222222"/>
              <w:shd w:val="clear" w:color="auto" w:fill="FFFFFF"/>
              <w:lang w:val="en-US" w:eastAsia="zh-CN"/>
            </w:rPr>
            <w:t>1</w:t>
          </w:r>
          <w:r w:rsidRPr="003C290D">
            <w:rPr>
              <w:rFonts w:eastAsia="SimSun"/>
              <w:color w:val="222222"/>
              <w:shd w:val="clear" w:color="auto" w:fill="FFFFFF"/>
              <w:lang w:val="en-US" w:eastAsia="zh-CN"/>
            </w:rPr>
            <w:t>(2), 91-97.</w:t>
          </w:r>
        </w:p>
        <w:p w14:paraId="4F4C5C40"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lastRenderedPageBreak/>
            <w:t>El-</w:t>
          </w:r>
          <w:proofErr w:type="spellStart"/>
          <w:r w:rsidRPr="003C290D">
            <w:rPr>
              <w:rFonts w:eastAsia="SimSun"/>
              <w:color w:val="222222"/>
              <w:shd w:val="clear" w:color="auto" w:fill="FFFFFF"/>
              <w:lang w:val="en-US" w:eastAsia="zh-CN"/>
            </w:rPr>
            <w:t>Mously</w:t>
          </w:r>
          <w:proofErr w:type="spellEnd"/>
          <w:r w:rsidRPr="003C290D">
            <w:rPr>
              <w:rFonts w:eastAsia="SimSun"/>
              <w:color w:val="222222"/>
              <w:shd w:val="clear" w:color="auto" w:fill="FFFFFF"/>
              <w:lang w:val="en-US" w:eastAsia="zh-CN"/>
            </w:rPr>
            <w:t xml:space="preserve">, H., &amp; Darwish, E. A. (2020). Date palm byproducts: history of utilization and technical heritage. In Date palm fiber composites: Processing, properties and applications (pp. 3-71). </w:t>
          </w:r>
          <w:r w:rsidRPr="003C290D">
            <w:rPr>
              <w:rFonts w:eastAsia="SimSun"/>
              <w:i/>
              <w:iCs/>
              <w:color w:val="222222"/>
              <w:shd w:val="clear" w:color="auto" w:fill="FFFFFF"/>
              <w:lang w:val="en-US" w:eastAsia="zh-CN"/>
            </w:rPr>
            <w:t>Singapore</w:t>
          </w:r>
          <w:r w:rsidRPr="003C290D">
            <w:rPr>
              <w:rFonts w:eastAsia="SimSun"/>
              <w:color w:val="222222"/>
              <w:shd w:val="clear" w:color="auto" w:fill="FFFFFF"/>
              <w:lang w:val="en-US" w:eastAsia="zh-CN"/>
            </w:rPr>
            <w:t>: Springer Singapore.</w:t>
          </w:r>
        </w:p>
        <w:p w14:paraId="3F7BE9FA"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Flowers, J., </w:t>
          </w:r>
          <w:proofErr w:type="spellStart"/>
          <w:r w:rsidRPr="003C290D">
            <w:rPr>
              <w:rFonts w:eastAsia="SimSun"/>
              <w:color w:val="222222"/>
              <w:shd w:val="clear" w:color="auto" w:fill="FFFFFF"/>
              <w:lang w:val="en-US" w:eastAsia="zh-CN"/>
            </w:rPr>
            <w:t>Hazzouri</w:t>
          </w:r>
          <w:proofErr w:type="spellEnd"/>
          <w:r w:rsidRPr="003C290D">
            <w:rPr>
              <w:rFonts w:eastAsia="SimSun"/>
              <w:color w:val="222222"/>
              <w:shd w:val="clear" w:color="auto" w:fill="FFFFFF"/>
              <w:lang w:val="en-US" w:eastAsia="zh-CN"/>
            </w:rPr>
            <w:t>, K., Gros‐</w:t>
          </w:r>
          <w:proofErr w:type="spellStart"/>
          <w:r w:rsidRPr="003C290D">
            <w:rPr>
              <w:rFonts w:eastAsia="SimSun"/>
              <w:color w:val="222222"/>
              <w:shd w:val="clear" w:color="auto" w:fill="FFFFFF"/>
              <w:lang w:val="en-US" w:eastAsia="zh-CN"/>
            </w:rPr>
            <w:t>Balthazard</w:t>
          </w:r>
          <w:proofErr w:type="spellEnd"/>
          <w:r w:rsidRPr="003C290D">
            <w:rPr>
              <w:rFonts w:eastAsia="SimSun"/>
              <w:color w:val="222222"/>
              <w:shd w:val="clear" w:color="auto" w:fill="FFFFFF"/>
              <w:lang w:val="en-US" w:eastAsia="zh-CN"/>
            </w:rPr>
            <w:t xml:space="preserve">, M., Mo, Z., </w:t>
          </w:r>
          <w:proofErr w:type="spellStart"/>
          <w:r w:rsidRPr="003C290D">
            <w:rPr>
              <w:rFonts w:eastAsia="SimSun"/>
              <w:color w:val="222222"/>
              <w:shd w:val="clear" w:color="auto" w:fill="FFFFFF"/>
              <w:lang w:val="en-US" w:eastAsia="zh-CN"/>
            </w:rPr>
            <w:t>Koutroumpa</w:t>
          </w:r>
          <w:proofErr w:type="spellEnd"/>
          <w:r w:rsidRPr="003C290D">
            <w:rPr>
              <w:rFonts w:eastAsia="SimSun"/>
              <w:color w:val="222222"/>
              <w:shd w:val="clear" w:color="auto" w:fill="FFFFFF"/>
              <w:lang w:val="en-US" w:eastAsia="zh-CN"/>
            </w:rPr>
            <w:t xml:space="preserve">, K., </w:t>
          </w:r>
          <w:proofErr w:type="spellStart"/>
          <w:r w:rsidRPr="003C290D">
            <w:rPr>
              <w:rFonts w:eastAsia="SimSun"/>
              <w:color w:val="222222"/>
              <w:shd w:val="clear" w:color="auto" w:fill="FFFFFF"/>
              <w:lang w:val="en-US" w:eastAsia="zh-CN"/>
            </w:rPr>
            <w:t>Perrakis</w:t>
          </w:r>
          <w:proofErr w:type="spellEnd"/>
          <w:r w:rsidRPr="003C290D">
            <w:rPr>
              <w:rFonts w:eastAsia="SimSun"/>
              <w:color w:val="222222"/>
              <w:shd w:val="clear" w:color="auto" w:fill="FFFFFF"/>
              <w:lang w:val="en-US" w:eastAsia="zh-CN"/>
            </w:rPr>
            <w:t xml:space="preserve">, A., Ferrand, S., </w:t>
          </w:r>
          <w:proofErr w:type="spellStart"/>
          <w:r w:rsidRPr="003C290D">
            <w:rPr>
              <w:rFonts w:eastAsia="SimSun"/>
              <w:color w:val="222222"/>
              <w:shd w:val="clear" w:color="auto" w:fill="FFFFFF"/>
              <w:lang w:val="en-US" w:eastAsia="zh-CN"/>
            </w:rPr>
            <w:t>Khierallah</w:t>
          </w:r>
          <w:proofErr w:type="spellEnd"/>
          <w:r w:rsidRPr="003C290D">
            <w:rPr>
              <w:rFonts w:eastAsia="SimSun"/>
              <w:color w:val="222222"/>
              <w:shd w:val="clear" w:color="auto" w:fill="FFFFFF"/>
              <w:lang w:val="en-US" w:eastAsia="zh-CN"/>
            </w:rPr>
            <w:t xml:space="preserve">, H., Fuller, D., </w:t>
          </w:r>
          <w:proofErr w:type="spellStart"/>
          <w:r w:rsidRPr="003C290D">
            <w:rPr>
              <w:rFonts w:eastAsia="SimSun"/>
              <w:color w:val="222222"/>
              <w:shd w:val="clear" w:color="auto" w:fill="FFFFFF"/>
              <w:lang w:val="en-US" w:eastAsia="zh-CN"/>
            </w:rPr>
            <w:t>Aberlenc</w:t>
          </w:r>
          <w:proofErr w:type="spellEnd"/>
          <w:r w:rsidRPr="003C290D">
            <w:rPr>
              <w:rFonts w:eastAsia="SimSun"/>
              <w:color w:val="222222"/>
              <w:shd w:val="clear" w:color="auto" w:fill="FFFFFF"/>
              <w:lang w:val="en-US" w:eastAsia="zh-CN"/>
            </w:rPr>
            <w:t xml:space="preserve">, F., </w:t>
          </w:r>
          <w:proofErr w:type="spellStart"/>
          <w:r w:rsidRPr="003C290D">
            <w:rPr>
              <w:rFonts w:eastAsia="SimSun"/>
              <w:color w:val="222222"/>
              <w:shd w:val="clear" w:color="auto" w:fill="FFFFFF"/>
              <w:lang w:val="en-US" w:eastAsia="zh-CN"/>
            </w:rPr>
            <w:t>Fournaraki</w:t>
          </w:r>
          <w:proofErr w:type="spellEnd"/>
          <w:r w:rsidRPr="003C290D">
            <w:rPr>
              <w:rFonts w:eastAsia="SimSun"/>
              <w:color w:val="222222"/>
              <w:shd w:val="clear" w:color="auto" w:fill="FFFFFF"/>
              <w:lang w:val="en-US" w:eastAsia="zh-CN"/>
            </w:rPr>
            <w:t xml:space="preserve">, C., &amp; Purugganan, M. (2019). Cross-species hybridization and the origin of North African date palms. Proceedings of the National Academy of Sciences of the United States of America, 116, 1651 - 1658. </w:t>
          </w:r>
          <w:hyperlink r:id="rId21" w:history="1">
            <w:r w:rsidRPr="003C290D">
              <w:rPr>
                <w:rStyle w:val="Hyperlink"/>
                <w:rFonts w:eastAsia="SimSun"/>
                <w:shd w:val="clear" w:color="auto" w:fill="FFFFFF"/>
                <w:lang w:val="en-US" w:eastAsia="zh-CN"/>
              </w:rPr>
              <w:t>https://doi.org/10.1073/pnas.1817453116</w:t>
            </w:r>
          </w:hyperlink>
          <w:r w:rsidRPr="003C290D">
            <w:rPr>
              <w:rFonts w:eastAsia="SimSun"/>
              <w:color w:val="222222"/>
              <w:shd w:val="clear" w:color="auto" w:fill="FFFFFF"/>
              <w:lang w:val="en-US" w:eastAsia="zh-CN"/>
            </w:rPr>
            <w:t xml:space="preserve"> </w:t>
          </w:r>
        </w:p>
        <w:p w14:paraId="0FCBF6C9"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Gros‐</w:t>
          </w:r>
          <w:proofErr w:type="spellStart"/>
          <w:r w:rsidRPr="003C290D">
            <w:rPr>
              <w:rFonts w:eastAsia="SimSun"/>
              <w:color w:val="222222"/>
              <w:shd w:val="clear" w:color="auto" w:fill="FFFFFF"/>
              <w:lang w:val="en-US" w:eastAsia="zh-CN"/>
            </w:rPr>
            <w:t>Balthazard</w:t>
          </w:r>
          <w:proofErr w:type="spellEnd"/>
          <w:r w:rsidRPr="003C290D">
            <w:rPr>
              <w:rFonts w:eastAsia="SimSun"/>
              <w:color w:val="222222"/>
              <w:shd w:val="clear" w:color="auto" w:fill="FFFFFF"/>
              <w:lang w:val="en-US" w:eastAsia="zh-CN"/>
            </w:rPr>
            <w:t xml:space="preserve">, M., </w:t>
          </w:r>
          <w:proofErr w:type="spellStart"/>
          <w:r w:rsidRPr="003C290D">
            <w:rPr>
              <w:rFonts w:eastAsia="SimSun"/>
              <w:color w:val="222222"/>
              <w:shd w:val="clear" w:color="auto" w:fill="FFFFFF"/>
              <w:lang w:val="en-US" w:eastAsia="zh-CN"/>
            </w:rPr>
            <w:t>Hazzouri</w:t>
          </w:r>
          <w:proofErr w:type="spellEnd"/>
          <w:r w:rsidRPr="003C290D">
            <w:rPr>
              <w:rFonts w:eastAsia="SimSun"/>
              <w:color w:val="222222"/>
              <w:shd w:val="clear" w:color="auto" w:fill="FFFFFF"/>
              <w:lang w:val="en-US" w:eastAsia="zh-CN"/>
            </w:rPr>
            <w:t xml:space="preserve">, K., &amp; Flowers, J. (2018). Genomic Insights into Date Palm Origins. Genes, 9. </w:t>
          </w:r>
          <w:hyperlink r:id="rId22" w:history="1">
            <w:r w:rsidRPr="003C290D">
              <w:rPr>
                <w:rStyle w:val="Hyperlink"/>
                <w:rFonts w:eastAsia="SimSun"/>
                <w:shd w:val="clear" w:color="auto" w:fill="FFFFFF"/>
                <w:lang w:val="en-US" w:eastAsia="zh-CN"/>
              </w:rPr>
              <w:t>https://doi.org/10.3390/genes9100502</w:t>
            </w:r>
          </w:hyperlink>
        </w:p>
        <w:p w14:paraId="1EC74421"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Hamza H, </w:t>
          </w:r>
          <w:proofErr w:type="spellStart"/>
          <w:r w:rsidRPr="003C290D">
            <w:rPr>
              <w:rFonts w:eastAsia="SimSun"/>
              <w:color w:val="222222"/>
              <w:shd w:val="clear" w:color="auto" w:fill="FFFFFF"/>
              <w:lang w:val="en-US" w:eastAsia="zh-CN"/>
            </w:rPr>
            <w:t>Benabderrahim</w:t>
          </w:r>
          <w:proofErr w:type="spellEnd"/>
          <w:r w:rsidRPr="003C290D">
            <w:rPr>
              <w:rFonts w:eastAsia="SimSun"/>
              <w:color w:val="222222"/>
              <w:shd w:val="clear" w:color="auto" w:fill="FFFFFF"/>
              <w:lang w:val="en-US" w:eastAsia="zh-CN"/>
            </w:rPr>
            <w:t xml:space="preserve"> MA, </w:t>
          </w:r>
          <w:proofErr w:type="spellStart"/>
          <w:r w:rsidRPr="003C290D">
            <w:rPr>
              <w:rFonts w:eastAsia="SimSun"/>
              <w:color w:val="222222"/>
              <w:shd w:val="clear" w:color="auto" w:fill="FFFFFF"/>
              <w:lang w:val="en-US" w:eastAsia="zh-CN"/>
            </w:rPr>
            <w:t>Elbekkay</w:t>
          </w:r>
          <w:proofErr w:type="spellEnd"/>
          <w:r w:rsidRPr="003C290D">
            <w:rPr>
              <w:rFonts w:eastAsia="SimSun"/>
              <w:color w:val="222222"/>
              <w:shd w:val="clear" w:color="auto" w:fill="FFFFFF"/>
              <w:lang w:val="en-US" w:eastAsia="zh-CN"/>
            </w:rPr>
            <w:t xml:space="preserve"> M, Ferdaous G, Triki T and Ferchichi A (2012). Investigation of genetic variation in Tunisian date palm (</w:t>
          </w:r>
          <w:r w:rsidRPr="003C290D">
            <w:rPr>
              <w:rFonts w:eastAsia="SimSun"/>
              <w:i/>
              <w:iCs/>
              <w:color w:val="222222"/>
              <w:shd w:val="clear" w:color="auto" w:fill="FFFFFF"/>
              <w:lang w:val="en-US" w:eastAsia="zh-CN"/>
            </w:rPr>
            <w:t>Phoenix dactylifera</w:t>
          </w:r>
          <w:r w:rsidRPr="003C290D">
            <w:rPr>
              <w:rFonts w:eastAsia="SimSun"/>
              <w:color w:val="222222"/>
              <w:shd w:val="clear" w:color="auto" w:fill="FFFFFF"/>
              <w:lang w:val="en-US" w:eastAsia="zh-CN"/>
            </w:rPr>
            <w:t xml:space="preserve"> L.) cultivars using ISSR marker systems and their relation with fruit characteristics. </w:t>
          </w:r>
          <w:r w:rsidRPr="003C290D">
            <w:rPr>
              <w:rFonts w:eastAsia="SimSun"/>
              <w:i/>
              <w:iCs/>
              <w:color w:val="222222"/>
              <w:shd w:val="clear" w:color="auto" w:fill="FFFFFF"/>
              <w:lang w:val="en-US" w:eastAsia="zh-CN"/>
            </w:rPr>
            <w:t>Turk J Biol,</w:t>
          </w:r>
          <w:r w:rsidRPr="003C290D">
            <w:rPr>
              <w:rFonts w:eastAsia="SimSun"/>
              <w:color w:val="222222"/>
              <w:shd w:val="clear" w:color="auto" w:fill="FFFFFF"/>
              <w:lang w:val="en-US" w:eastAsia="zh-CN"/>
            </w:rPr>
            <w:t xml:space="preserve"> 36:449 -458. doi:10.3906/biy-1107-12  </w:t>
          </w:r>
        </w:p>
        <w:p w14:paraId="5D8D67EC"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Hanieh, A. A., Hasan, A., &amp; Assi, M. (2020). Date palm trees supply chain and sustainable model. Journal of cleaner production, 258, 120951.</w:t>
          </w:r>
        </w:p>
        <w:p w14:paraId="14D8C2F2"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proofErr w:type="spellStart"/>
          <w:r w:rsidRPr="003C290D">
            <w:rPr>
              <w:rFonts w:eastAsia="SimSun"/>
              <w:color w:val="222222"/>
              <w:shd w:val="clear" w:color="auto" w:fill="FFFFFF"/>
              <w:lang w:val="en-US" w:eastAsia="zh-CN"/>
            </w:rPr>
            <w:t>Hazzouri</w:t>
          </w:r>
          <w:proofErr w:type="spellEnd"/>
          <w:r w:rsidRPr="003C290D">
            <w:rPr>
              <w:rFonts w:eastAsia="SimSun"/>
              <w:color w:val="222222"/>
              <w:shd w:val="clear" w:color="auto" w:fill="FFFFFF"/>
              <w:lang w:val="en-US" w:eastAsia="zh-CN"/>
            </w:rPr>
            <w:t xml:space="preserve"> KM, Flowers JM, Visser HJ, </w:t>
          </w:r>
          <w:proofErr w:type="spellStart"/>
          <w:r w:rsidRPr="003C290D">
            <w:rPr>
              <w:rFonts w:eastAsia="SimSun"/>
              <w:color w:val="222222"/>
              <w:shd w:val="clear" w:color="auto" w:fill="FFFFFF"/>
              <w:lang w:val="en-US" w:eastAsia="zh-CN"/>
            </w:rPr>
            <w:t>Khierallah</w:t>
          </w:r>
          <w:proofErr w:type="spellEnd"/>
          <w:r w:rsidRPr="003C290D">
            <w:rPr>
              <w:rFonts w:eastAsia="SimSun"/>
              <w:color w:val="222222"/>
              <w:shd w:val="clear" w:color="auto" w:fill="FFFFFF"/>
              <w:lang w:val="en-US" w:eastAsia="zh-CN"/>
            </w:rPr>
            <w:t xml:space="preserve"> HSM, Rosas U, Pham GM, Meyer RS, Johansen CK, Fresquez ZA, Masmoudi K, Haider N., El Kadri N, </w:t>
          </w:r>
          <w:proofErr w:type="spellStart"/>
          <w:r w:rsidRPr="003C290D">
            <w:rPr>
              <w:rFonts w:eastAsia="SimSun"/>
              <w:color w:val="222222"/>
              <w:shd w:val="clear" w:color="auto" w:fill="FFFFFF"/>
              <w:lang w:val="en-US" w:eastAsia="zh-CN"/>
            </w:rPr>
            <w:t>Idaghdour</w:t>
          </w:r>
          <w:proofErr w:type="spellEnd"/>
          <w:r w:rsidRPr="003C290D">
            <w:rPr>
              <w:rFonts w:eastAsia="SimSun"/>
              <w:color w:val="222222"/>
              <w:shd w:val="clear" w:color="auto" w:fill="FFFFFF"/>
              <w:lang w:val="en-US" w:eastAsia="zh-CN"/>
            </w:rPr>
            <w:t xml:space="preserve"> Y, Malek JA, </w:t>
          </w:r>
          <w:proofErr w:type="spellStart"/>
          <w:r w:rsidRPr="003C290D">
            <w:rPr>
              <w:rFonts w:eastAsia="SimSun"/>
              <w:color w:val="222222"/>
              <w:shd w:val="clear" w:color="auto" w:fill="FFFFFF"/>
              <w:lang w:val="en-US" w:eastAsia="zh-CN"/>
            </w:rPr>
            <w:t>Thirkhill</w:t>
          </w:r>
          <w:proofErr w:type="spellEnd"/>
          <w:r w:rsidRPr="003C290D">
            <w:rPr>
              <w:rFonts w:eastAsia="SimSun"/>
              <w:color w:val="222222"/>
              <w:shd w:val="clear" w:color="auto" w:fill="FFFFFF"/>
              <w:lang w:val="en-US" w:eastAsia="zh-CN"/>
            </w:rPr>
            <w:t xml:space="preserve"> D, </w:t>
          </w:r>
          <w:proofErr w:type="spellStart"/>
          <w:r w:rsidRPr="003C290D">
            <w:rPr>
              <w:rFonts w:eastAsia="SimSun"/>
              <w:color w:val="222222"/>
              <w:shd w:val="clear" w:color="auto" w:fill="FFFFFF"/>
              <w:lang w:val="en-US" w:eastAsia="zh-CN"/>
            </w:rPr>
            <w:t>Markhand</w:t>
          </w:r>
          <w:proofErr w:type="spellEnd"/>
          <w:r w:rsidRPr="003C290D">
            <w:rPr>
              <w:rFonts w:eastAsia="SimSun"/>
              <w:color w:val="222222"/>
              <w:shd w:val="clear" w:color="auto" w:fill="FFFFFF"/>
              <w:lang w:val="en-US" w:eastAsia="zh-CN"/>
            </w:rPr>
            <w:t xml:space="preserve"> GS, Krueger RR, Zaid A, Purugganan MD (2015) Whole genome re-sequencing of date palms yields insights into diversification of a fruit tree crop. </w:t>
          </w:r>
          <w:r w:rsidRPr="003C290D">
            <w:rPr>
              <w:rFonts w:eastAsia="SimSun"/>
              <w:i/>
              <w:iCs/>
              <w:color w:val="222222"/>
              <w:shd w:val="clear" w:color="auto" w:fill="FFFFFF"/>
              <w:lang w:val="en-US" w:eastAsia="zh-CN"/>
            </w:rPr>
            <w:t>Nat Commun</w:t>
          </w:r>
          <w:r w:rsidRPr="003C290D">
            <w:rPr>
              <w:rFonts w:eastAsia="SimSun"/>
              <w:color w:val="222222"/>
              <w:shd w:val="clear" w:color="auto" w:fill="FFFFFF"/>
              <w:lang w:val="en-US" w:eastAsia="zh-CN"/>
            </w:rPr>
            <w:t xml:space="preserve"> 1-11. DOI:10.1038/ncomms9824 </w:t>
          </w:r>
        </w:p>
        <w:p w14:paraId="5ABB7B34"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proofErr w:type="spellStart"/>
          <w:r w:rsidRPr="003C290D">
            <w:rPr>
              <w:rFonts w:eastAsia="SimSun"/>
              <w:color w:val="222222"/>
              <w:shd w:val="clear" w:color="auto" w:fill="FFFFFF"/>
              <w:lang w:val="en-US" w:eastAsia="zh-CN"/>
            </w:rPr>
            <w:t>Hoorzook</w:t>
          </w:r>
          <w:proofErr w:type="spellEnd"/>
          <w:r w:rsidRPr="003C290D">
            <w:rPr>
              <w:rFonts w:eastAsia="SimSun"/>
              <w:color w:val="222222"/>
              <w:shd w:val="clear" w:color="auto" w:fill="FFFFFF"/>
              <w:lang w:val="en-US" w:eastAsia="zh-CN"/>
            </w:rPr>
            <w:t>, K. B., &amp; Barnard, T. G. (2022). Comparison of DNA extraction methods for the direct quantification of bacteria from water using quantitative real-time PCR. </w:t>
          </w:r>
          <w:r w:rsidRPr="003C290D">
            <w:rPr>
              <w:rFonts w:eastAsia="SimSun"/>
              <w:i/>
              <w:iCs/>
              <w:color w:val="222222"/>
              <w:shd w:val="clear" w:color="auto" w:fill="FFFFFF"/>
              <w:lang w:val="en-US" w:eastAsia="zh-CN"/>
            </w:rPr>
            <w:t>Water</w:t>
          </w:r>
          <w:r w:rsidRPr="003C290D">
            <w:rPr>
              <w:rFonts w:eastAsia="SimSun"/>
              <w:color w:val="222222"/>
              <w:shd w:val="clear" w:color="auto" w:fill="FFFFFF"/>
              <w:lang w:val="en-US" w:eastAsia="zh-CN"/>
            </w:rPr>
            <w:t>, </w:t>
          </w:r>
          <w:r w:rsidRPr="003C290D">
            <w:rPr>
              <w:rFonts w:eastAsia="SimSun"/>
              <w:i/>
              <w:iCs/>
              <w:color w:val="222222"/>
              <w:shd w:val="clear" w:color="auto" w:fill="FFFFFF"/>
              <w:lang w:val="en-US" w:eastAsia="zh-CN"/>
            </w:rPr>
            <w:t>14</w:t>
          </w:r>
          <w:r w:rsidRPr="003C290D">
            <w:rPr>
              <w:rFonts w:eastAsia="SimSun"/>
              <w:color w:val="222222"/>
              <w:shd w:val="clear" w:color="auto" w:fill="FFFFFF"/>
              <w:lang w:val="en-US" w:eastAsia="zh-CN"/>
            </w:rPr>
            <w:t>(22), 3736.</w:t>
          </w:r>
        </w:p>
        <w:p w14:paraId="65726A0E"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eastAsia="zh-CN"/>
            </w:rPr>
            <w:t xml:space="preserve">Ibrahim IA, Hashem MH, </w:t>
          </w:r>
          <w:proofErr w:type="spellStart"/>
          <w:r w:rsidRPr="003C290D">
            <w:rPr>
              <w:rFonts w:eastAsia="SimSun"/>
              <w:color w:val="222222"/>
              <w:shd w:val="clear" w:color="auto" w:fill="FFFFFF"/>
              <w:lang w:eastAsia="zh-CN"/>
            </w:rPr>
            <w:t>Hemeida</w:t>
          </w:r>
          <w:proofErr w:type="spellEnd"/>
          <w:r w:rsidRPr="003C290D">
            <w:rPr>
              <w:rFonts w:eastAsia="SimSun"/>
              <w:color w:val="222222"/>
              <w:shd w:val="clear" w:color="auto" w:fill="FFFFFF"/>
              <w:lang w:eastAsia="zh-CN"/>
            </w:rPr>
            <w:t xml:space="preserve"> AA, Hassan MM and  Maksoud AIA (2014)</w:t>
          </w:r>
          <w:r w:rsidRPr="003C290D">
            <w:rPr>
              <w:rFonts w:eastAsia="SimSun"/>
              <w:color w:val="222222"/>
              <w:shd w:val="clear" w:color="auto" w:fill="FFFFFF"/>
              <w:lang w:val="en-US" w:eastAsia="zh-CN"/>
            </w:rPr>
            <w:t xml:space="preserve">. </w:t>
          </w:r>
          <w:r w:rsidRPr="003C290D">
            <w:rPr>
              <w:rFonts w:eastAsia="SimSun"/>
              <w:color w:val="222222"/>
              <w:shd w:val="clear" w:color="auto" w:fill="FFFFFF"/>
              <w:lang w:eastAsia="zh-CN"/>
            </w:rPr>
            <w:t>Characterization of genetic diversity of date palm (</w:t>
          </w:r>
          <w:r w:rsidRPr="003C290D">
            <w:rPr>
              <w:rFonts w:eastAsia="SimSun"/>
              <w:i/>
              <w:iCs/>
              <w:color w:val="222222"/>
              <w:shd w:val="clear" w:color="auto" w:fill="FFFFFF"/>
              <w:lang w:eastAsia="zh-CN"/>
            </w:rPr>
            <w:t>Phoenix dactylifera</w:t>
          </w:r>
          <w:r w:rsidRPr="003C290D">
            <w:rPr>
              <w:rFonts w:eastAsia="SimSun"/>
              <w:color w:val="222222"/>
              <w:shd w:val="clear" w:color="auto" w:fill="FFFFFF"/>
              <w:lang w:eastAsia="zh-CN"/>
            </w:rPr>
            <w:t xml:space="preserve"> L.) Cultivars collected</w:t>
          </w:r>
          <w:r w:rsidRPr="003C290D">
            <w:rPr>
              <w:rFonts w:eastAsia="SimSun"/>
              <w:color w:val="222222"/>
              <w:shd w:val="clear" w:color="auto" w:fill="FFFFFF"/>
              <w:lang w:val="en-US" w:eastAsia="zh-CN"/>
            </w:rPr>
            <w:t xml:space="preserve"> </w:t>
          </w:r>
          <w:r w:rsidRPr="003C290D">
            <w:rPr>
              <w:rFonts w:eastAsia="SimSun"/>
              <w:color w:val="222222"/>
              <w:shd w:val="clear" w:color="auto" w:fill="FFFFFF"/>
              <w:lang w:eastAsia="zh-CN"/>
            </w:rPr>
            <w:t>from new Valley governorate (El-</w:t>
          </w:r>
          <w:proofErr w:type="spellStart"/>
          <w:r w:rsidRPr="003C290D">
            <w:rPr>
              <w:rFonts w:eastAsia="SimSun"/>
              <w:color w:val="222222"/>
              <w:shd w:val="clear" w:color="auto" w:fill="FFFFFF"/>
              <w:lang w:eastAsia="zh-CN"/>
            </w:rPr>
            <w:t>Kharga</w:t>
          </w:r>
          <w:proofErr w:type="spellEnd"/>
          <w:r w:rsidRPr="003C290D">
            <w:rPr>
              <w:rFonts w:eastAsia="SimSun"/>
              <w:color w:val="222222"/>
              <w:shd w:val="clear" w:color="auto" w:fill="FFFFFF"/>
              <w:lang w:eastAsia="zh-CN"/>
            </w:rPr>
            <w:t xml:space="preserve"> and </w:t>
          </w:r>
          <w:proofErr w:type="spellStart"/>
          <w:r w:rsidRPr="003C290D">
            <w:rPr>
              <w:rFonts w:eastAsia="SimSun"/>
              <w:color w:val="222222"/>
              <w:shd w:val="clear" w:color="auto" w:fill="FFFFFF"/>
              <w:lang w:eastAsia="zh-CN"/>
            </w:rPr>
            <w:t>Dakhleh</w:t>
          </w:r>
          <w:proofErr w:type="spellEnd"/>
          <w:r w:rsidRPr="003C290D">
            <w:rPr>
              <w:rFonts w:eastAsia="SimSun"/>
              <w:color w:val="222222"/>
              <w:shd w:val="clear" w:color="auto" w:fill="FFFFFF"/>
              <w:lang w:eastAsia="zh-CN"/>
            </w:rPr>
            <w:t>) based on morphological variability</w:t>
          </w:r>
          <w:r w:rsidRPr="003C290D">
            <w:rPr>
              <w:rFonts w:eastAsia="SimSun"/>
              <w:color w:val="222222"/>
              <w:shd w:val="clear" w:color="auto" w:fill="FFFFFF"/>
              <w:lang w:val="en-US" w:eastAsia="zh-CN"/>
            </w:rPr>
            <w:t xml:space="preserve"> </w:t>
          </w:r>
          <w:r w:rsidRPr="003C290D">
            <w:rPr>
              <w:rFonts w:eastAsia="SimSun"/>
              <w:color w:val="222222"/>
              <w:shd w:val="clear" w:color="auto" w:fill="FFFFFF"/>
              <w:lang w:eastAsia="zh-CN"/>
            </w:rPr>
            <w:t xml:space="preserve">and molecular markers. </w:t>
          </w:r>
          <w:r w:rsidRPr="003C290D">
            <w:rPr>
              <w:rFonts w:eastAsia="SimSun"/>
              <w:i/>
              <w:iCs/>
              <w:color w:val="222222"/>
              <w:shd w:val="clear" w:color="auto" w:fill="FFFFFF"/>
              <w:lang w:eastAsia="zh-CN"/>
            </w:rPr>
            <w:t>Life Sci J</w:t>
          </w:r>
          <w:r w:rsidRPr="003C290D">
            <w:rPr>
              <w:rFonts w:eastAsia="SimSun"/>
              <w:color w:val="222222"/>
              <w:shd w:val="clear" w:color="auto" w:fill="FFFFFF"/>
              <w:lang w:eastAsia="zh-CN"/>
            </w:rPr>
            <w:t xml:space="preserve"> 11(11):879 - 889. </w:t>
          </w:r>
          <w:hyperlink r:id="rId23" w:history="1">
            <w:r w:rsidRPr="003C290D">
              <w:rPr>
                <w:rStyle w:val="Hyperlink"/>
                <w:rFonts w:eastAsia="SimSun"/>
                <w:shd w:val="clear" w:color="auto" w:fill="FFFFFF"/>
                <w:lang w:eastAsia="zh-CN"/>
              </w:rPr>
              <w:t>http://www.lifesciencesite.com.</w:t>
            </w:r>
          </w:hyperlink>
          <w:r w:rsidRPr="003C290D">
            <w:rPr>
              <w:rFonts w:eastAsia="SimSun"/>
              <w:color w:val="222222"/>
              <w:shd w:val="clear" w:color="auto" w:fill="FFFFFF"/>
              <w:lang w:val="en-US" w:eastAsia="zh-CN"/>
            </w:rPr>
            <w:t xml:space="preserve"> </w:t>
          </w:r>
        </w:p>
        <w:p w14:paraId="715B9810"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Ibrahimi, M., </w:t>
          </w:r>
          <w:proofErr w:type="spellStart"/>
          <w:r w:rsidRPr="003C290D">
            <w:rPr>
              <w:rFonts w:eastAsia="SimSun"/>
              <w:color w:val="222222"/>
              <w:shd w:val="clear" w:color="auto" w:fill="FFFFFF"/>
              <w:lang w:val="en-US" w:eastAsia="zh-CN"/>
            </w:rPr>
            <w:t>Brhadda</w:t>
          </w:r>
          <w:proofErr w:type="spellEnd"/>
          <w:r w:rsidRPr="003C290D">
            <w:rPr>
              <w:rFonts w:eastAsia="SimSun"/>
              <w:color w:val="222222"/>
              <w:shd w:val="clear" w:color="auto" w:fill="FFFFFF"/>
              <w:lang w:val="en-US" w:eastAsia="zh-CN"/>
            </w:rPr>
            <w:t xml:space="preserve">, N., Ziri, R., </w:t>
          </w:r>
          <w:proofErr w:type="spellStart"/>
          <w:r w:rsidRPr="003C290D">
            <w:rPr>
              <w:rFonts w:eastAsia="SimSun"/>
              <w:color w:val="222222"/>
              <w:shd w:val="clear" w:color="auto" w:fill="FFFFFF"/>
              <w:lang w:val="en-US" w:eastAsia="zh-CN"/>
            </w:rPr>
            <w:t>Fokar</w:t>
          </w:r>
          <w:proofErr w:type="spellEnd"/>
          <w:r w:rsidRPr="003C290D">
            <w:rPr>
              <w:rFonts w:eastAsia="SimSun"/>
              <w:color w:val="222222"/>
              <w:shd w:val="clear" w:color="auto" w:fill="FFFFFF"/>
              <w:lang w:val="en-US" w:eastAsia="zh-CN"/>
            </w:rPr>
            <w:t xml:space="preserve">, M., </w:t>
          </w:r>
          <w:proofErr w:type="spellStart"/>
          <w:r w:rsidRPr="003C290D">
            <w:rPr>
              <w:rFonts w:eastAsia="SimSun"/>
              <w:color w:val="222222"/>
              <w:shd w:val="clear" w:color="auto" w:fill="FFFFFF"/>
              <w:lang w:val="en-US" w:eastAsia="zh-CN"/>
            </w:rPr>
            <w:t>Amghar</w:t>
          </w:r>
          <w:proofErr w:type="spellEnd"/>
          <w:r w:rsidRPr="003C290D">
            <w:rPr>
              <w:rFonts w:eastAsia="SimSun"/>
              <w:color w:val="222222"/>
              <w:shd w:val="clear" w:color="auto" w:fill="FFFFFF"/>
              <w:lang w:val="en-US" w:eastAsia="zh-CN"/>
            </w:rPr>
            <w:t xml:space="preserve">, I., </w:t>
          </w:r>
          <w:proofErr w:type="spellStart"/>
          <w:r w:rsidRPr="003C290D">
            <w:rPr>
              <w:rFonts w:eastAsia="SimSun"/>
              <w:color w:val="222222"/>
              <w:shd w:val="clear" w:color="auto" w:fill="FFFFFF"/>
              <w:lang w:val="en-US" w:eastAsia="zh-CN"/>
            </w:rPr>
            <w:t>Gaboun</w:t>
          </w:r>
          <w:proofErr w:type="spellEnd"/>
          <w:r w:rsidRPr="003C290D">
            <w:rPr>
              <w:rFonts w:eastAsia="SimSun"/>
              <w:color w:val="222222"/>
              <w:shd w:val="clear" w:color="auto" w:fill="FFFFFF"/>
              <w:lang w:val="en-US" w:eastAsia="zh-CN"/>
            </w:rPr>
            <w:t xml:space="preserve">, F., ... &amp; </w:t>
          </w:r>
          <w:proofErr w:type="spellStart"/>
          <w:r w:rsidRPr="003C290D">
            <w:rPr>
              <w:rFonts w:eastAsia="SimSun"/>
              <w:color w:val="222222"/>
              <w:shd w:val="clear" w:color="auto" w:fill="FFFFFF"/>
              <w:lang w:val="en-US" w:eastAsia="zh-CN"/>
            </w:rPr>
            <w:t>Diria</w:t>
          </w:r>
          <w:proofErr w:type="spellEnd"/>
          <w:r w:rsidRPr="003C290D">
            <w:rPr>
              <w:rFonts w:eastAsia="SimSun"/>
              <w:color w:val="222222"/>
              <w:shd w:val="clear" w:color="auto" w:fill="FFFFFF"/>
              <w:lang w:val="en-US" w:eastAsia="zh-CN"/>
            </w:rPr>
            <w:t>, G. (2024). Molecular identification of genetic diversity and population structure in Moroccan male date palm (</w:t>
          </w:r>
          <w:r w:rsidRPr="003C290D">
            <w:rPr>
              <w:rFonts w:eastAsia="SimSun"/>
              <w:i/>
              <w:iCs/>
              <w:color w:val="222222"/>
              <w:shd w:val="clear" w:color="auto" w:fill="FFFFFF"/>
              <w:lang w:val="en-US" w:eastAsia="zh-CN"/>
            </w:rPr>
            <w:t>Phoenix dactylifera</w:t>
          </w:r>
          <w:r w:rsidRPr="003C290D">
            <w:rPr>
              <w:rFonts w:eastAsia="SimSun"/>
              <w:color w:val="222222"/>
              <w:shd w:val="clear" w:color="auto" w:fill="FFFFFF"/>
              <w:lang w:val="en-US" w:eastAsia="zh-CN"/>
            </w:rPr>
            <w:t xml:space="preserve"> L.) using inter-simple sequence repeat, direct amplification of minisatellite DNA, and simple sequence repeat markers. </w:t>
          </w:r>
          <w:proofErr w:type="spellStart"/>
          <w:r w:rsidRPr="003C290D">
            <w:rPr>
              <w:rFonts w:eastAsia="SimSun"/>
              <w:i/>
              <w:iCs/>
              <w:color w:val="222222"/>
              <w:shd w:val="clear" w:color="auto" w:fill="FFFFFF"/>
              <w:lang w:val="en-US" w:eastAsia="zh-CN"/>
            </w:rPr>
            <w:t>Horticulturae</w:t>
          </w:r>
          <w:proofErr w:type="spellEnd"/>
          <w:r w:rsidRPr="003C290D">
            <w:rPr>
              <w:rFonts w:eastAsia="SimSun"/>
              <w:color w:val="222222"/>
              <w:shd w:val="clear" w:color="auto" w:fill="FFFFFF"/>
              <w:lang w:val="en-US" w:eastAsia="zh-CN"/>
            </w:rPr>
            <w:t>, </w:t>
          </w:r>
          <w:r w:rsidRPr="003C290D">
            <w:rPr>
              <w:rFonts w:eastAsia="SimSun"/>
              <w:i/>
              <w:iCs/>
              <w:color w:val="222222"/>
              <w:shd w:val="clear" w:color="auto" w:fill="FFFFFF"/>
              <w:lang w:val="en-US" w:eastAsia="zh-CN"/>
            </w:rPr>
            <w:t>10</w:t>
          </w:r>
          <w:r w:rsidRPr="003C290D">
            <w:rPr>
              <w:rFonts w:eastAsia="SimSun"/>
              <w:color w:val="222222"/>
              <w:shd w:val="clear" w:color="auto" w:fill="FFFFFF"/>
              <w:lang w:val="en-US" w:eastAsia="zh-CN"/>
            </w:rPr>
            <w:t>(5), 508.</w:t>
          </w:r>
        </w:p>
        <w:p w14:paraId="61E59D1D"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proofErr w:type="spellStart"/>
          <w:r w:rsidRPr="003C290D">
            <w:rPr>
              <w:rFonts w:eastAsia="SimSun"/>
              <w:color w:val="222222"/>
              <w:shd w:val="clear" w:color="auto" w:fill="FFFFFF"/>
              <w:lang w:val="en-US" w:eastAsia="zh-CN"/>
            </w:rPr>
            <w:t>Indracanti</w:t>
          </w:r>
          <w:proofErr w:type="spellEnd"/>
          <w:r w:rsidRPr="003C290D">
            <w:rPr>
              <w:rFonts w:eastAsia="SimSun"/>
              <w:color w:val="222222"/>
              <w:shd w:val="clear" w:color="auto" w:fill="FFFFFF"/>
              <w:lang w:val="en-US" w:eastAsia="zh-CN"/>
            </w:rPr>
            <w:t xml:space="preserve">, M., Mekonnen, D., &amp; </w:t>
          </w:r>
          <w:proofErr w:type="spellStart"/>
          <w:r w:rsidRPr="003C290D">
            <w:rPr>
              <w:rFonts w:eastAsia="SimSun"/>
              <w:color w:val="222222"/>
              <w:shd w:val="clear" w:color="auto" w:fill="FFFFFF"/>
              <w:lang w:val="en-US" w:eastAsia="zh-CN"/>
            </w:rPr>
            <w:t>Tsegaw</w:t>
          </w:r>
          <w:proofErr w:type="spellEnd"/>
          <w:r w:rsidRPr="003C290D">
            <w:rPr>
              <w:rFonts w:eastAsia="SimSun"/>
              <w:color w:val="222222"/>
              <w:shd w:val="clear" w:color="auto" w:fill="FFFFFF"/>
              <w:lang w:val="en-US" w:eastAsia="zh-CN"/>
            </w:rPr>
            <w:t>, M. (2019). Molecular characterization of some landraces and varieties of Date palm (</w:t>
          </w:r>
          <w:r w:rsidRPr="003C290D">
            <w:rPr>
              <w:rFonts w:eastAsia="SimSun"/>
              <w:i/>
              <w:iCs/>
              <w:color w:val="222222"/>
              <w:shd w:val="clear" w:color="auto" w:fill="FFFFFF"/>
              <w:lang w:val="en-US" w:eastAsia="zh-CN"/>
            </w:rPr>
            <w:t>Phoenix dactylifera</w:t>
          </w:r>
          <w:r w:rsidRPr="003C290D">
            <w:rPr>
              <w:rFonts w:eastAsia="SimSun"/>
              <w:color w:val="222222"/>
              <w:shd w:val="clear" w:color="auto" w:fill="FFFFFF"/>
              <w:lang w:val="en-US" w:eastAsia="zh-CN"/>
            </w:rPr>
            <w:t xml:space="preserve"> L.) from Afar region of Ethiopia using ISSR markers. </w:t>
          </w:r>
          <w:hyperlink r:id="rId24" w:history="1">
            <w:r w:rsidRPr="003C290D">
              <w:rPr>
                <w:rStyle w:val="Hyperlink"/>
                <w:rFonts w:eastAsia="SimSun"/>
                <w:shd w:val="clear" w:color="auto" w:fill="FFFFFF"/>
                <w:lang w:val="en-US" w:eastAsia="zh-CN"/>
              </w:rPr>
              <w:t>https://doi.org/10.21203/rs.2.10762/v1</w:t>
            </w:r>
          </w:hyperlink>
          <w:r w:rsidRPr="003C290D">
            <w:rPr>
              <w:rFonts w:eastAsia="SimSun"/>
              <w:color w:val="222222"/>
              <w:shd w:val="clear" w:color="auto" w:fill="FFFFFF"/>
              <w:lang w:val="en-US" w:eastAsia="zh-CN"/>
            </w:rPr>
            <w:t xml:space="preserve"> </w:t>
          </w:r>
        </w:p>
        <w:p w14:paraId="40C952C1"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Kadri, K., Malik, A., Hamza, H., </w:t>
          </w:r>
          <w:proofErr w:type="spellStart"/>
          <w:r w:rsidRPr="003C290D">
            <w:rPr>
              <w:rFonts w:eastAsia="SimSun"/>
              <w:color w:val="222222"/>
              <w:shd w:val="clear" w:color="auto" w:fill="FFFFFF"/>
              <w:lang w:val="en-US" w:eastAsia="zh-CN"/>
            </w:rPr>
            <w:t>Marzougui</w:t>
          </w:r>
          <w:proofErr w:type="spellEnd"/>
          <w:r w:rsidRPr="003C290D">
            <w:rPr>
              <w:rFonts w:eastAsia="SimSun"/>
              <w:color w:val="222222"/>
              <w:shd w:val="clear" w:color="auto" w:fill="FFFFFF"/>
              <w:lang w:val="en-US" w:eastAsia="zh-CN"/>
            </w:rPr>
            <w:t xml:space="preserve">, S., </w:t>
          </w:r>
          <w:proofErr w:type="spellStart"/>
          <w:r w:rsidRPr="003C290D">
            <w:rPr>
              <w:rFonts w:eastAsia="SimSun"/>
              <w:color w:val="222222"/>
              <w:shd w:val="clear" w:color="auto" w:fill="FFFFFF"/>
              <w:lang w:val="en-US" w:eastAsia="zh-CN"/>
            </w:rPr>
            <w:t>Elhoumaizi</w:t>
          </w:r>
          <w:proofErr w:type="spellEnd"/>
          <w:r w:rsidRPr="003C290D">
            <w:rPr>
              <w:rFonts w:eastAsia="SimSun"/>
              <w:color w:val="222222"/>
              <w:shd w:val="clear" w:color="auto" w:fill="FFFFFF"/>
              <w:lang w:val="en-US" w:eastAsia="zh-CN"/>
            </w:rPr>
            <w:t xml:space="preserve">, M., Sharma, S., &amp; </w:t>
          </w:r>
          <w:proofErr w:type="spellStart"/>
          <w:r w:rsidRPr="003C290D">
            <w:rPr>
              <w:rFonts w:eastAsia="SimSun"/>
              <w:color w:val="222222"/>
              <w:shd w:val="clear" w:color="auto" w:fill="FFFFFF"/>
              <w:lang w:val="en-US" w:eastAsia="zh-CN"/>
            </w:rPr>
            <w:t>Elsafy</w:t>
          </w:r>
          <w:proofErr w:type="spellEnd"/>
          <w:r w:rsidRPr="003C290D">
            <w:rPr>
              <w:rFonts w:eastAsia="SimSun"/>
              <w:color w:val="222222"/>
              <w:shd w:val="clear" w:color="auto" w:fill="FFFFFF"/>
              <w:lang w:val="en-US" w:eastAsia="zh-CN"/>
            </w:rPr>
            <w:t xml:space="preserve">, M. (2024). Genetic diversity and structure of Tunisian and Indian date palm (Phoenix dactylifera and sylvestris) cultivars and genotypes revealed by AFLP markers. </w:t>
          </w:r>
          <w:r w:rsidRPr="003C290D">
            <w:rPr>
              <w:rFonts w:eastAsia="SimSun"/>
              <w:i/>
              <w:iCs/>
              <w:color w:val="222222"/>
              <w:shd w:val="clear" w:color="auto" w:fill="FFFFFF"/>
              <w:lang w:val="en-US" w:eastAsia="zh-CN"/>
            </w:rPr>
            <w:t>Ecological Genetics and Genomics</w:t>
          </w:r>
          <w:r w:rsidRPr="003C290D">
            <w:rPr>
              <w:rFonts w:eastAsia="SimSun"/>
              <w:color w:val="222222"/>
              <w:shd w:val="clear" w:color="auto" w:fill="FFFFFF"/>
              <w:lang w:val="en-US" w:eastAsia="zh-CN"/>
            </w:rPr>
            <w:t xml:space="preserve">. </w:t>
          </w:r>
          <w:hyperlink r:id="rId25" w:history="1">
            <w:r w:rsidRPr="003C290D">
              <w:rPr>
                <w:rStyle w:val="Hyperlink"/>
                <w:rFonts w:eastAsia="SimSun"/>
                <w:shd w:val="clear" w:color="auto" w:fill="FFFFFF"/>
                <w:lang w:val="en-US" w:eastAsia="zh-CN"/>
              </w:rPr>
              <w:t>https://doi.org/10.1016/j.egg.2024.100299</w:t>
            </w:r>
          </w:hyperlink>
        </w:p>
        <w:p w14:paraId="06787B33"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Karim K, </w:t>
          </w:r>
          <w:proofErr w:type="spellStart"/>
          <w:r w:rsidRPr="003C290D">
            <w:rPr>
              <w:rFonts w:eastAsia="SimSun"/>
              <w:color w:val="222222"/>
              <w:shd w:val="clear" w:color="auto" w:fill="FFFFFF"/>
              <w:lang w:val="en-US" w:eastAsia="zh-CN"/>
            </w:rPr>
            <w:t>Choriki</w:t>
          </w:r>
          <w:proofErr w:type="spellEnd"/>
          <w:r w:rsidRPr="003C290D">
            <w:rPr>
              <w:rFonts w:eastAsia="SimSun"/>
              <w:color w:val="222222"/>
              <w:shd w:val="clear" w:color="auto" w:fill="FFFFFF"/>
              <w:lang w:val="en-US" w:eastAsia="zh-CN"/>
            </w:rPr>
            <w:t xml:space="preserve"> B, Amel S, Wafa H, </w:t>
          </w:r>
          <w:proofErr w:type="spellStart"/>
          <w:r w:rsidRPr="003C290D">
            <w:rPr>
              <w:rFonts w:eastAsia="SimSun"/>
              <w:color w:val="222222"/>
              <w:shd w:val="clear" w:color="auto" w:fill="FFFFFF"/>
              <w:lang w:val="en-US" w:eastAsia="zh-CN"/>
            </w:rPr>
            <w:t>Richid</w:t>
          </w:r>
          <w:proofErr w:type="spellEnd"/>
          <w:r w:rsidRPr="003C290D">
            <w:rPr>
              <w:rFonts w:eastAsia="SimSun"/>
              <w:color w:val="222222"/>
              <w:shd w:val="clear" w:color="auto" w:fill="FFFFFF"/>
              <w:lang w:val="en-US" w:eastAsia="zh-CN"/>
            </w:rPr>
            <w:t xml:space="preserve"> H and </w:t>
          </w:r>
          <w:proofErr w:type="spellStart"/>
          <w:r w:rsidRPr="003C290D">
            <w:rPr>
              <w:rFonts w:eastAsia="SimSun"/>
              <w:color w:val="222222"/>
              <w:shd w:val="clear" w:color="auto" w:fill="FFFFFF"/>
              <w:lang w:val="en-US" w:eastAsia="zh-CN"/>
            </w:rPr>
            <w:t>Nouredine</w:t>
          </w:r>
          <w:proofErr w:type="spellEnd"/>
          <w:r w:rsidRPr="003C290D">
            <w:rPr>
              <w:rFonts w:eastAsia="SimSun"/>
              <w:color w:val="222222"/>
              <w:shd w:val="clear" w:color="auto" w:fill="FFFFFF"/>
              <w:lang w:val="en-US" w:eastAsia="zh-CN"/>
            </w:rPr>
            <w:t xml:space="preserve"> D (2010) Genetic diversity </w:t>
          </w:r>
        </w:p>
        <w:p w14:paraId="571B1922"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lastRenderedPageBreak/>
            <w:t xml:space="preserve">       of Tunisian date palm germplasm using ISSR markers.</w:t>
          </w:r>
          <w:r w:rsidRPr="003C290D">
            <w:rPr>
              <w:rFonts w:eastAsia="SimSun"/>
              <w:i/>
              <w:iCs/>
              <w:color w:val="222222"/>
              <w:shd w:val="clear" w:color="auto" w:fill="FFFFFF"/>
              <w:lang w:val="en-US" w:eastAsia="zh-CN"/>
            </w:rPr>
            <w:t xml:space="preserve"> Int J Bot</w:t>
          </w:r>
          <w:r w:rsidRPr="003C290D">
            <w:rPr>
              <w:rFonts w:eastAsia="SimSun"/>
              <w:color w:val="222222"/>
              <w:shd w:val="clear" w:color="auto" w:fill="FFFFFF"/>
              <w:lang w:val="en-US" w:eastAsia="zh-CN"/>
            </w:rPr>
            <w:t>, 6(2), 182-186.</w:t>
          </w:r>
        </w:p>
        <w:p w14:paraId="45A023BD"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proofErr w:type="spellStart"/>
          <w:r w:rsidRPr="003C290D">
            <w:rPr>
              <w:rFonts w:eastAsia="SimSun"/>
              <w:color w:val="222222"/>
              <w:shd w:val="clear" w:color="auto" w:fill="FFFFFF"/>
              <w:lang w:val="en-US" w:eastAsia="zh-CN"/>
            </w:rPr>
            <w:t>Khankahdani</w:t>
          </w:r>
          <w:proofErr w:type="spellEnd"/>
          <w:r w:rsidRPr="003C290D">
            <w:rPr>
              <w:rFonts w:eastAsia="SimSun"/>
              <w:color w:val="222222"/>
              <w:shd w:val="clear" w:color="auto" w:fill="FFFFFF"/>
              <w:lang w:val="en-US" w:eastAsia="zh-CN"/>
            </w:rPr>
            <w:t xml:space="preserve"> H.H. and Bagheri A. (2019). Identification of Genetic Variation of Male and Female Date Palm (</w:t>
          </w:r>
          <w:r w:rsidRPr="003C290D">
            <w:rPr>
              <w:rFonts w:eastAsia="SimSun"/>
              <w:i/>
              <w:iCs/>
              <w:color w:val="222222"/>
              <w:shd w:val="clear" w:color="auto" w:fill="FFFFFF"/>
              <w:lang w:val="en-US" w:eastAsia="zh-CN"/>
            </w:rPr>
            <w:t>Phoenix dactylifera</w:t>
          </w:r>
          <w:r w:rsidRPr="003C290D">
            <w:rPr>
              <w:rFonts w:eastAsia="SimSun"/>
              <w:color w:val="222222"/>
              <w:shd w:val="clear" w:color="auto" w:fill="FFFFFF"/>
              <w:lang w:val="en-US" w:eastAsia="zh-CN"/>
            </w:rPr>
            <w:t xml:space="preserve"> L.) Cultivars Using Morphological and Molecular Markers. </w:t>
          </w:r>
          <w:r w:rsidRPr="003C290D">
            <w:rPr>
              <w:rFonts w:eastAsia="SimSun"/>
              <w:i/>
              <w:iCs/>
              <w:color w:val="222222"/>
              <w:shd w:val="clear" w:color="auto" w:fill="FFFFFF"/>
              <w:lang w:val="en-US" w:eastAsia="zh-CN"/>
            </w:rPr>
            <w:t>Int. J. Hort. Sci. Technol</w:t>
          </w:r>
          <w:r w:rsidRPr="003C290D">
            <w:rPr>
              <w:rFonts w:eastAsia="SimSun"/>
              <w:color w:val="222222"/>
              <w:shd w:val="clear" w:color="auto" w:fill="FFFFFF"/>
              <w:lang w:val="en-US" w:eastAsia="zh-CN"/>
            </w:rPr>
            <w:t xml:space="preserve">, 6(1): 63-76. DOI:10.22059/ijhst.2019.276013.278.  </w:t>
          </w:r>
        </w:p>
        <w:p w14:paraId="2B87E333"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proofErr w:type="spellStart"/>
          <w:r w:rsidRPr="003C290D">
            <w:rPr>
              <w:rFonts w:eastAsia="SimSun"/>
              <w:color w:val="222222"/>
              <w:shd w:val="clear" w:color="auto" w:fill="FFFFFF"/>
              <w:lang w:val="en-US" w:eastAsia="zh-CN"/>
            </w:rPr>
            <w:t>Khierallah</w:t>
          </w:r>
          <w:proofErr w:type="spellEnd"/>
          <w:r w:rsidRPr="003C290D">
            <w:rPr>
              <w:rFonts w:eastAsia="SimSun"/>
              <w:color w:val="222222"/>
              <w:shd w:val="clear" w:color="auto" w:fill="FFFFFF"/>
              <w:lang w:val="en-US" w:eastAsia="zh-CN"/>
            </w:rPr>
            <w:t xml:space="preserve"> HSM, Bader SM, Baum M and </w:t>
          </w:r>
          <w:proofErr w:type="spellStart"/>
          <w:r w:rsidRPr="003C290D">
            <w:rPr>
              <w:rFonts w:eastAsia="SimSun"/>
              <w:color w:val="222222"/>
              <w:shd w:val="clear" w:color="auto" w:fill="FFFFFF"/>
              <w:lang w:val="en-US" w:eastAsia="zh-CN"/>
            </w:rPr>
            <w:t>Hamwieh</w:t>
          </w:r>
          <w:proofErr w:type="spellEnd"/>
          <w:r w:rsidRPr="003C290D">
            <w:rPr>
              <w:rFonts w:eastAsia="SimSun"/>
              <w:color w:val="222222"/>
              <w:shd w:val="clear" w:color="auto" w:fill="FFFFFF"/>
              <w:lang w:val="en-US" w:eastAsia="zh-CN"/>
            </w:rPr>
            <w:t xml:space="preserve"> A (2011). Genetic diversity of Iraqi date palms revealed by microsatellite polymorphism. </w:t>
          </w:r>
          <w:r w:rsidRPr="003C290D">
            <w:rPr>
              <w:rFonts w:eastAsia="SimSun"/>
              <w:i/>
              <w:iCs/>
              <w:color w:val="222222"/>
              <w:shd w:val="clear" w:color="auto" w:fill="FFFFFF"/>
              <w:lang w:val="en-US" w:eastAsia="zh-CN"/>
            </w:rPr>
            <w:t>J Amer Soc Hort Sci</w:t>
          </w:r>
          <w:r w:rsidRPr="003C290D">
            <w:rPr>
              <w:rFonts w:eastAsia="SimSun"/>
              <w:color w:val="222222"/>
              <w:shd w:val="clear" w:color="auto" w:fill="FFFFFF"/>
              <w:lang w:val="en-US" w:eastAsia="zh-CN"/>
            </w:rPr>
            <w:t xml:space="preserve"> 136(4), 282-287. </w:t>
          </w:r>
          <w:proofErr w:type="spellStart"/>
          <w:r w:rsidRPr="003C290D">
            <w:rPr>
              <w:rFonts w:eastAsia="SimSun"/>
              <w:color w:val="222222"/>
              <w:shd w:val="clear" w:color="auto" w:fill="FFFFFF"/>
              <w:lang w:val="en-US" w:eastAsia="zh-CN"/>
            </w:rPr>
            <w:t>DOI:https</w:t>
          </w:r>
          <w:proofErr w:type="spellEnd"/>
          <w:r w:rsidRPr="003C290D">
            <w:rPr>
              <w:rFonts w:eastAsia="SimSun"/>
              <w:color w:val="222222"/>
              <w:shd w:val="clear" w:color="auto" w:fill="FFFFFF"/>
              <w:lang w:val="en-US" w:eastAsia="zh-CN"/>
            </w:rPr>
            <w:t xml:space="preserve">://doi.org/10.21273/JASHS.136.4.282. </w:t>
          </w:r>
        </w:p>
        <w:p w14:paraId="1723F7B1"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proofErr w:type="spellStart"/>
          <w:r w:rsidRPr="003C290D">
            <w:rPr>
              <w:rFonts w:eastAsia="SimSun"/>
              <w:color w:val="222222"/>
              <w:shd w:val="clear" w:color="auto" w:fill="FFFFFF"/>
              <w:lang w:val="en-US" w:eastAsia="zh-CN"/>
            </w:rPr>
            <w:t>Latifian</w:t>
          </w:r>
          <w:proofErr w:type="spellEnd"/>
          <w:r w:rsidRPr="003C290D">
            <w:rPr>
              <w:rFonts w:eastAsia="SimSun"/>
              <w:color w:val="222222"/>
              <w:shd w:val="clear" w:color="auto" w:fill="FFFFFF"/>
              <w:lang w:val="en-US" w:eastAsia="zh-CN"/>
            </w:rPr>
            <w:t>, M. (2026). Management of date palm waste and by-products in the sustainable development of palm cultivation. In </w:t>
          </w:r>
          <w:r w:rsidRPr="003C290D">
            <w:rPr>
              <w:rFonts w:eastAsia="SimSun"/>
              <w:i/>
              <w:iCs/>
              <w:color w:val="222222"/>
              <w:shd w:val="clear" w:color="auto" w:fill="FFFFFF"/>
              <w:lang w:val="en-US" w:eastAsia="zh-CN"/>
            </w:rPr>
            <w:t>Sustainable Valorization of Date Palm By-products and Wastes</w:t>
          </w:r>
          <w:r w:rsidRPr="003C290D">
            <w:rPr>
              <w:rFonts w:eastAsia="SimSun"/>
              <w:color w:val="222222"/>
              <w:shd w:val="clear" w:color="auto" w:fill="FFFFFF"/>
              <w:lang w:val="en-US" w:eastAsia="zh-CN"/>
            </w:rPr>
            <w:t> (pp. 263-284). Academic Press.</w:t>
          </w:r>
        </w:p>
        <w:p w14:paraId="59E204CF"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Liu, Y., Yan, C., Li, H., Jin, X., Liu, P., Chen, W., ... &amp; Liu, J. (2025). Genetic diversity analysis of four </w:t>
          </w:r>
          <w:proofErr w:type="spellStart"/>
          <w:r w:rsidRPr="003C290D">
            <w:rPr>
              <w:rFonts w:eastAsia="SimSun"/>
              <w:color w:val="222222"/>
              <w:shd w:val="clear" w:color="auto" w:fill="FFFFFF"/>
              <w:lang w:val="en-US" w:eastAsia="zh-CN"/>
            </w:rPr>
            <w:t>Parabramis</w:t>
          </w:r>
          <w:proofErr w:type="spellEnd"/>
          <w:r w:rsidRPr="003C290D">
            <w:rPr>
              <w:rFonts w:eastAsia="SimSun"/>
              <w:color w:val="222222"/>
              <w:shd w:val="clear" w:color="auto" w:fill="FFFFFF"/>
              <w:lang w:val="en-US" w:eastAsia="zh-CN"/>
            </w:rPr>
            <w:t xml:space="preserve"> </w:t>
          </w:r>
          <w:proofErr w:type="spellStart"/>
          <w:r w:rsidRPr="003C290D">
            <w:rPr>
              <w:rFonts w:eastAsia="SimSun"/>
              <w:color w:val="222222"/>
              <w:shd w:val="clear" w:color="auto" w:fill="FFFFFF"/>
              <w:lang w:val="en-US" w:eastAsia="zh-CN"/>
            </w:rPr>
            <w:t>pekinensis</w:t>
          </w:r>
          <w:proofErr w:type="spellEnd"/>
          <w:r w:rsidRPr="003C290D">
            <w:rPr>
              <w:rFonts w:eastAsia="SimSun"/>
              <w:color w:val="222222"/>
              <w:shd w:val="clear" w:color="auto" w:fill="FFFFFF"/>
              <w:lang w:val="en-US" w:eastAsia="zh-CN"/>
            </w:rPr>
            <w:t xml:space="preserve"> populations based on microsatellite markers. </w:t>
          </w:r>
          <w:r w:rsidRPr="003C290D">
            <w:rPr>
              <w:rFonts w:eastAsia="SimSun"/>
              <w:i/>
              <w:iCs/>
              <w:color w:val="222222"/>
              <w:shd w:val="clear" w:color="auto" w:fill="FFFFFF"/>
              <w:lang w:val="en-US" w:eastAsia="zh-CN"/>
            </w:rPr>
            <w:t>Scientific Reports</w:t>
          </w:r>
          <w:r w:rsidRPr="003C290D">
            <w:rPr>
              <w:rFonts w:eastAsia="SimSun"/>
              <w:color w:val="222222"/>
              <w:shd w:val="clear" w:color="auto" w:fill="FFFFFF"/>
              <w:lang w:val="en-US" w:eastAsia="zh-CN"/>
            </w:rPr>
            <w:t>, </w:t>
          </w:r>
          <w:r w:rsidRPr="003C290D">
            <w:rPr>
              <w:rFonts w:eastAsia="SimSun"/>
              <w:i/>
              <w:iCs/>
              <w:color w:val="222222"/>
              <w:shd w:val="clear" w:color="auto" w:fill="FFFFFF"/>
              <w:lang w:val="en-US" w:eastAsia="zh-CN"/>
            </w:rPr>
            <w:t>15</w:t>
          </w:r>
          <w:r w:rsidRPr="003C290D">
            <w:rPr>
              <w:rFonts w:eastAsia="SimSun"/>
              <w:color w:val="222222"/>
              <w:shd w:val="clear" w:color="auto" w:fill="FFFFFF"/>
              <w:lang w:val="en-US" w:eastAsia="zh-CN"/>
            </w:rPr>
            <w:t>(1), 26694.</w:t>
          </w:r>
        </w:p>
        <w:p w14:paraId="4EDF6C4A"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Lynch M.  and Milligan B. G. (1994). Analysis of population genetic structure with RAPD </w:t>
          </w:r>
        </w:p>
        <w:p w14:paraId="6C4A2CB8"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     markers. </w:t>
          </w:r>
          <w:r w:rsidRPr="003C290D">
            <w:rPr>
              <w:rFonts w:eastAsia="SimSun"/>
              <w:i/>
              <w:iCs/>
              <w:color w:val="222222"/>
              <w:shd w:val="clear" w:color="auto" w:fill="FFFFFF"/>
              <w:lang w:val="en-US" w:eastAsia="zh-CN"/>
            </w:rPr>
            <w:t>Molecular Ecology</w:t>
          </w:r>
          <w:r w:rsidRPr="003C290D">
            <w:rPr>
              <w:rFonts w:eastAsia="SimSun"/>
              <w:color w:val="222222"/>
              <w:shd w:val="clear" w:color="auto" w:fill="FFFFFF"/>
              <w:lang w:val="en-US" w:eastAsia="zh-CN"/>
            </w:rPr>
            <w:t>, 3, 91–99.</w:t>
          </w:r>
        </w:p>
        <w:p w14:paraId="74A286E0"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proofErr w:type="spellStart"/>
          <w:r w:rsidRPr="003C290D">
            <w:rPr>
              <w:rFonts w:eastAsia="SimSun"/>
              <w:color w:val="222222"/>
              <w:shd w:val="clear" w:color="auto" w:fill="FFFFFF"/>
              <w:lang w:val="en-US" w:eastAsia="zh-CN"/>
            </w:rPr>
            <w:t>Medany</w:t>
          </w:r>
          <w:proofErr w:type="spellEnd"/>
          <w:r w:rsidRPr="003C290D">
            <w:rPr>
              <w:rFonts w:eastAsia="SimSun"/>
              <w:color w:val="222222"/>
              <w:shd w:val="clear" w:color="auto" w:fill="FFFFFF"/>
              <w:lang w:val="en-US" w:eastAsia="zh-CN"/>
            </w:rPr>
            <w:t>, M. A., Mohamed, A. A., Attala, M. A., &amp; Ali, M. H. (2023). The future status of Egyptian date palm after the 2.5 million palm trees-national project. </w:t>
          </w:r>
          <w:r w:rsidRPr="003C290D">
            <w:rPr>
              <w:rFonts w:eastAsia="SimSun"/>
              <w:i/>
              <w:iCs/>
              <w:color w:val="222222"/>
              <w:shd w:val="clear" w:color="auto" w:fill="FFFFFF"/>
              <w:lang w:val="en-US" w:eastAsia="zh-CN"/>
            </w:rPr>
            <w:t>Sustain Foo Agric</w:t>
          </w:r>
          <w:r w:rsidRPr="003C290D">
            <w:rPr>
              <w:rFonts w:eastAsia="SimSun"/>
              <w:color w:val="222222"/>
              <w:shd w:val="clear" w:color="auto" w:fill="FFFFFF"/>
              <w:lang w:val="en-US" w:eastAsia="zh-CN"/>
            </w:rPr>
            <w:t>, </w:t>
          </w:r>
          <w:r w:rsidRPr="003C290D">
            <w:rPr>
              <w:rFonts w:eastAsia="SimSun"/>
              <w:i/>
              <w:iCs/>
              <w:color w:val="222222"/>
              <w:shd w:val="clear" w:color="auto" w:fill="FFFFFF"/>
              <w:lang w:val="en-US" w:eastAsia="zh-CN"/>
            </w:rPr>
            <w:t>4</w:t>
          </w:r>
          <w:r w:rsidRPr="003C290D">
            <w:rPr>
              <w:rFonts w:eastAsia="SimSun"/>
              <w:color w:val="222222"/>
              <w:shd w:val="clear" w:color="auto" w:fill="FFFFFF"/>
              <w:lang w:val="en-US" w:eastAsia="zh-CN"/>
            </w:rPr>
            <w:t>(1), 20-27.</w:t>
          </w:r>
        </w:p>
        <w:p w14:paraId="1A1D3F48"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eastAsia="zh-CN"/>
            </w:rPr>
          </w:pPr>
          <w:r w:rsidRPr="003C290D">
            <w:rPr>
              <w:rFonts w:eastAsia="SimSun"/>
              <w:color w:val="222222"/>
              <w:shd w:val="clear" w:color="auto" w:fill="FFFFFF"/>
              <w:lang w:eastAsia="zh-CN"/>
            </w:rPr>
            <w:t xml:space="preserve">Mirbahar AA, </w:t>
          </w:r>
          <w:proofErr w:type="spellStart"/>
          <w:r w:rsidRPr="003C290D">
            <w:rPr>
              <w:rFonts w:eastAsia="SimSun"/>
              <w:color w:val="222222"/>
              <w:shd w:val="clear" w:color="auto" w:fill="FFFFFF"/>
              <w:lang w:eastAsia="zh-CN"/>
            </w:rPr>
            <w:t>Markhand</w:t>
          </w:r>
          <w:proofErr w:type="spellEnd"/>
          <w:r w:rsidRPr="003C290D">
            <w:rPr>
              <w:rFonts w:eastAsia="SimSun"/>
              <w:color w:val="222222"/>
              <w:shd w:val="clear" w:color="auto" w:fill="FFFFFF"/>
              <w:lang w:eastAsia="zh-CN"/>
            </w:rPr>
            <w:t xml:space="preserve"> GS, Khan S and Abul-Soad AA (2014). Molecular characterization of some Pakistani Date Palm (</w:t>
          </w:r>
          <w:r w:rsidRPr="003C290D">
            <w:rPr>
              <w:rFonts w:eastAsia="SimSun"/>
              <w:i/>
              <w:iCs/>
              <w:color w:val="222222"/>
              <w:shd w:val="clear" w:color="auto" w:fill="FFFFFF"/>
              <w:lang w:eastAsia="zh-CN"/>
            </w:rPr>
            <w:t xml:space="preserve">Phoenix Dactylifera </w:t>
          </w:r>
          <w:r w:rsidRPr="003C290D">
            <w:rPr>
              <w:rFonts w:eastAsia="SimSun"/>
              <w:color w:val="222222"/>
              <w:shd w:val="clear" w:color="auto" w:fill="FFFFFF"/>
              <w:lang w:eastAsia="zh-CN"/>
            </w:rPr>
            <w:t xml:space="preserve">L.) cultivars by RAPD markers. </w:t>
          </w:r>
          <w:r w:rsidRPr="003C290D">
            <w:rPr>
              <w:rFonts w:eastAsia="SimSun"/>
              <w:i/>
              <w:color w:val="222222"/>
              <w:shd w:val="clear" w:color="auto" w:fill="FFFFFF"/>
              <w:lang w:eastAsia="zh-CN"/>
            </w:rPr>
            <w:t>Pak</w:t>
          </w:r>
          <w:r w:rsidRPr="003C290D">
            <w:rPr>
              <w:rFonts w:eastAsia="SimSun"/>
              <w:i/>
              <w:color w:val="222222"/>
              <w:shd w:val="clear" w:color="auto" w:fill="FFFFFF"/>
              <w:lang w:val="en-US" w:eastAsia="zh-CN"/>
            </w:rPr>
            <w:t xml:space="preserve"> </w:t>
          </w:r>
          <w:r w:rsidRPr="003C290D">
            <w:rPr>
              <w:rFonts w:eastAsia="SimSun"/>
              <w:i/>
              <w:color w:val="222222"/>
              <w:shd w:val="clear" w:color="auto" w:fill="FFFFFF"/>
              <w:lang w:eastAsia="zh-CN"/>
            </w:rPr>
            <w:t>J Bot</w:t>
          </w:r>
          <w:r w:rsidRPr="003C290D">
            <w:rPr>
              <w:rFonts w:eastAsia="SimSun"/>
              <w:color w:val="222222"/>
              <w:shd w:val="clear" w:color="auto" w:fill="FFFFFF"/>
              <w:lang w:eastAsia="zh-CN"/>
            </w:rPr>
            <w:t xml:space="preserve"> 46(2):619-625.</w:t>
          </w:r>
        </w:p>
        <w:p w14:paraId="6F116307"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Mirbahar, A. A., </w:t>
          </w:r>
          <w:proofErr w:type="spellStart"/>
          <w:r w:rsidRPr="003C290D">
            <w:rPr>
              <w:rFonts w:eastAsia="SimSun"/>
              <w:color w:val="222222"/>
              <w:shd w:val="clear" w:color="auto" w:fill="FFFFFF"/>
              <w:lang w:val="en-US" w:eastAsia="zh-CN"/>
            </w:rPr>
            <w:t>Markhand</w:t>
          </w:r>
          <w:proofErr w:type="spellEnd"/>
          <w:r w:rsidRPr="003C290D">
            <w:rPr>
              <w:rFonts w:eastAsia="SimSun"/>
              <w:color w:val="222222"/>
              <w:shd w:val="clear" w:color="auto" w:fill="FFFFFF"/>
              <w:lang w:val="en-US" w:eastAsia="zh-CN"/>
            </w:rPr>
            <w:t>, G. S., Khan, S., &amp; Abul-Soad, A. A. (2014). Molecular characterization of some Pakistani date palm (</w:t>
          </w:r>
          <w:r w:rsidRPr="003C290D">
            <w:rPr>
              <w:rFonts w:eastAsia="SimSun"/>
              <w:i/>
              <w:iCs/>
              <w:color w:val="222222"/>
              <w:shd w:val="clear" w:color="auto" w:fill="FFFFFF"/>
              <w:lang w:val="en-US" w:eastAsia="zh-CN"/>
            </w:rPr>
            <w:t>Phoenix dactylifera</w:t>
          </w:r>
          <w:r w:rsidRPr="003C290D">
            <w:rPr>
              <w:rFonts w:eastAsia="SimSun"/>
              <w:color w:val="222222"/>
              <w:shd w:val="clear" w:color="auto" w:fill="FFFFFF"/>
              <w:lang w:val="en-US" w:eastAsia="zh-CN"/>
            </w:rPr>
            <w:t xml:space="preserve"> L.) cultivars by RAPD markers. </w:t>
          </w:r>
          <w:r w:rsidRPr="003C290D">
            <w:rPr>
              <w:rFonts w:eastAsia="SimSun"/>
              <w:i/>
              <w:iCs/>
              <w:color w:val="222222"/>
              <w:shd w:val="clear" w:color="auto" w:fill="FFFFFF"/>
              <w:lang w:val="en-US" w:eastAsia="zh-CN"/>
            </w:rPr>
            <w:t>Pak. J. Bot</w:t>
          </w:r>
          <w:r w:rsidRPr="003C290D">
            <w:rPr>
              <w:rFonts w:eastAsia="SimSun"/>
              <w:color w:val="222222"/>
              <w:shd w:val="clear" w:color="auto" w:fill="FFFFFF"/>
              <w:lang w:val="en-US" w:eastAsia="zh-CN"/>
            </w:rPr>
            <w:t>, </w:t>
          </w:r>
          <w:r w:rsidRPr="003C290D">
            <w:rPr>
              <w:rFonts w:eastAsia="SimSun"/>
              <w:i/>
              <w:iCs/>
              <w:color w:val="222222"/>
              <w:shd w:val="clear" w:color="auto" w:fill="FFFFFF"/>
              <w:lang w:val="en-US" w:eastAsia="zh-CN"/>
            </w:rPr>
            <w:t>46</w:t>
          </w:r>
          <w:r w:rsidRPr="003C290D">
            <w:rPr>
              <w:rFonts w:eastAsia="SimSun"/>
              <w:color w:val="222222"/>
              <w:shd w:val="clear" w:color="auto" w:fill="FFFFFF"/>
              <w:lang w:val="en-US" w:eastAsia="zh-CN"/>
            </w:rPr>
            <w:t>(2), 619-625.</w:t>
          </w:r>
        </w:p>
        <w:p w14:paraId="0910F463"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Oumer OA, Dagne K, </w:t>
          </w:r>
          <w:proofErr w:type="spellStart"/>
          <w:r w:rsidRPr="003C290D">
            <w:rPr>
              <w:rFonts w:eastAsia="SimSun"/>
              <w:color w:val="222222"/>
              <w:shd w:val="clear" w:color="auto" w:fill="FFFFFF"/>
              <w:lang w:val="en-US" w:eastAsia="zh-CN"/>
            </w:rPr>
            <w:t>Feyissa</w:t>
          </w:r>
          <w:proofErr w:type="spellEnd"/>
          <w:r w:rsidRPr="003C290D">
            <w:rPr>
              <w:rFonts w:eastAsia="SimSun"/>
              <w:color w:val="222222"/>
              <w:shd w:val="clear" w:color="auto" w:fill="FFFFFF"/>
              <w:lang w:val="en-US" w:eastAsia="zh-CN"/>
            </w:rPr>
            <w:t xml:space="preserve"> T, Tesfaye </w:t>
          </w:r>
          <w:proofErr w:type="spellStart"/>
          <w:r w:rsidRPr="003C290D">
            <w:rPr>
              <w:rFonts w:eastAsia="SimSun"/>
              <w:color w:val="222222"/>
              <w:shd w:val="clear" w:color="auto" w:fill="FFFFFF"/>
              <w:lang w:val="en-US" w:eastAsia="zh-CN"/>
            </w:rPr>
            <w:t>K,Durai</w:t>
          </w:r>
          <w:proofErr w:type="spellEnd"/>
          <w:r w:rsidRPr="003C290D">
            <w:rPr>
              <w:rFonts w:eastAsia="SimSun"/>
              <w:color w:val="222222"/>
              <w:shd w:val="clear" w:color="auto" w:fill="FFFFFF"/>
              <w:lang w:val="en-US" w:eastAsia="zh-CN"/>
            </w:rPr>
            <w:t xml:space="preserve"> J and Hyder MZ (2020). Genetic diversity, population structure, and gene flow </w:t>
          </w:r>
          <w:proofErr w:type="spellStart"/>
          <w:r w:rsidRPr="003C290D">
            <w:rPr>
              <w:rFonts w:eastAsia="SimSun"/>
              <w:color w:val="222222"/>
              <w:shd w:val="clear" w:color="auto" w:fill="FFFFFF"/>
              <w:lang w:val="en-US" w:eastAsia="zh-CN"/>
            </w:rPr>
            <w:t>analysisof</w:t>
          </w:r>
          <w:proofErr w:type="spellEnd"/>
          <w:r w:rsidRPr="003C290D">
            <w:rPr>
              <w:rFonts w:eastAsia="SimSun"/>
              <w:color w:val="222222"/>
              <w:shd w:val="clear" w:color="auto" w:fill="FFFFFF"/>
              <w:lang w:val="en-US" w:eastAsia="zh-CN"/>
            </w:rPr>
            <w:t xml:space="preserve"> lowland bamboo [</w:t>
          </w:r>
          <w:proofErr w:type="spellStart"/>
          <w:r w:rsidRPr="003C290D">
            <w:rPr>
              <w:rFonts w:eastAsia="SimSun"/>
              <w:i/>
              <w:iCs/>
              <w:color w:val="222222"/>
              <w:shd w:val="clear" w:color="auto" w:fill="FFFFFF"/>
              <w:lang w:val="en-US" w:eastAsia="zh-CN"/>
            </w:rPr>
            <w:t>Oxytenanthera</w:t>
          </w:r>
          <w:proofErr w:type="spellEnd"/>
          <w:r w:rsidRPr="003C290D">
            <w:rPr>
              <w:rFonts w:eastAsia="SimSun"/>
              <w:i/>
              <w:iCs/>
              <w:color w:val="222222"/>
              <w:shd w:val="clear" w:color="auto" w:fill="FFFFFF"/>
              <w:lang w:val="en-US" w:eastAsia="zh-CN"/>
            </w:rPr>
            <w:t xml:space="preserve"> </w:t>
          </w:r>
          <w:proofErr w:type="spellStart"/>
          <w:r w:rsidRPr="003C290D">
            <w:rPr>
              <w:rFonts w:eastAsia="SimSun"/>
              <w:i/>
              <w:iCs/>
              <w:color w:val="222222"/>
              <w:shd w:val="clear" w:color="auto" w:fill="FFFFFF"/>
              <w:lang w:val="en-US" w:eastAsia="zh-CN"/>
            </w:rPr>
            <w:t>abyssinica</w:t>
          </w:r>
          <w:proofErr w:type="spellEnd"/>
          <w:r w:rsidRPr="003C290D">
            <w:rPr>
              <w:rFonts w:eastAsia="SimSun"/>
              <w:i/>
              <w:iCs/>
              <w:color w:val="222222"/>
              <w:shd w:val="clear" w:color="auto" w:fill="FFFFFF"/>
              <w:lang w:val="en-US" w:eastAsia="zh-CN"/>
            </w:rPr>
            <w:t xml:space="preserve"> </w:t>
          </w:r>
          <w:r w:rsidRPr="003C290D">
            <w:rPr>
              <w:rFonts w:eastAsia="SimSun"/>
              <w:color w:val="222222"/>
              <w:shd w:val="clear" w:color="auto" w:fill="FFFFFF"/>
              <w:lang w:val="en-US" w:eastAsia="zh-CN"/>
            </w:rPr>
            <w:t xml:space="preserve">(A. Rich.) Munro]in Ethiopia. </w:t>
          </w:r>
          <w:r w:rsidRPr="003C290D">
            <w:rPr>
              <w:rFonts w:eastAsia="SimSun"/>
              <w:i/>
              <w:iCs/>
              <w:color w:val="222222"/>
              <w:shd w:val="clear" w:color="auto" w:fill="FFFFFF"/>
              <w:lang w:val="en-US" w:eastAsia="zh-CN"/>
            </w:rPr>
            <w:t xml:space="preserve">Ecology and Evolution </w:t>
          </w:r>
          <w:r w:rsidRPr="003C290D">
            <w:rPr>
              <w:rFonts w:eastAsia="SimSun"/>
              <w:color w:val="222222"/>
              <w:shd w:val="clear" w:color="auto" w:fill="FFFFFF"/>
              <w:lang w:val="en-US" w:eastAsia="zh-CN"/>
            </w:rPr>
            <w:t>10:11217–11236.</w:t>
          </w:r>
        </w:p>
        <w:p w14:paraId="6A7C42B8"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proofErr w:type="spellStart"/>
          <w:r w:rsidRPr="003C290D">
            <w:rPr>
              <w:rFonts w:eastAsia="SimSun"/>
              <w:color w:val="222222"/>
              <w:shd w:val="clear" w:color="auto" w:fill="FFFFFF"/>
              <w:lang w:val="en-US" w:eastAsia="zh-CN"/>
            </w:rPr>
            <w:t>Peakall</w:t>
          </w:r>
          <w:proofErr w:type="spellEnd"/>
          <w:r w:rsidRPr="003C290D">
            <w:rPr>
              <w:rFonts w:eastAsia="SimSun"/>
              <w:color w:val="222222"/>
              <w:shd w:val="clear" w:color="auto" w:fill="FFFFFF"/>
              <w:lang w:val="en-US" w:eastAsia="zh-CN"/>
            </w:rPr>
            <w:t xml:space="preserve">, R. O. D., &amp; Smouse, P. E. (2012). </w:t>
          </w:r>
          <w:proofErr w:type="spellStart"/>
          <w:r w:rsidRPr="003C290D">
            <w:rPr>
              <w:rFonts w:eastAsia="SimSun"/>
              <w:color w:val="222222"/>
              <w:shd w:val="clear" w:color="auto" w:fill="FFFFFF"/>
              <w:lang w:val="en-US" w:eastAsia="zh-CN"/>
            </w:rPr>
            <w:t>GenAlEx</w:t>
          </w:r>
          <w:proofErr w:type="spellEnd"/>
          <w:r w:rsidRPr="003C290D">
            <w:rPr>
              <w:rFonts w:eastAsia="SimSun"/>
              <w:color w:val="222222"/>
              <w:shd w:val="clear" w:color="auto" w:fill="FFFFFF"/>
              <w:lang w:val="en-US" w:eastAsia="zh-CN"/>
            </w:rPr>
            <w:t xml:space="preserve"> 6.5: genetic analysis in Excel. Population genetic software for teaching and research—an update. </w:t>
          </w:r>
          <w:r w:rsidRPr="003C290D">
            <w:rPr>
              <w:rFonts w:eastAsia="SimSun"/>
              <w:i/>
              <w:iCs/>
              <w:color w:val="222222"/>
              <w:shd w:val="clear" w:color="auto" w:fill="FFFFFF"/>
              <w:lang w:val="en-US" w:eastAsia="zh-CN"/>
            </w:rPr>
            <w:t>Bioinformatics</w:t>
          </w:r>
          <w:r w:rsidRPr="003C290D">
            <w:rPr>
              <w:rFonts w:eastAsia="SimSun"/>
              <w:color w:val="222222"/>
              <w:shd w:val="clear" w:color="auto" w:fill="FFFFFF"/>
              <w:lang w:val="en-US" w:eastAsia="zh-CN"/>
            </w:rPr>
            <w:t>, </w:t>
          </w:r>
          <w:r w:rsidRPr="003C290D">
            <w:rPr>
              <w:rFonts w:eastAsia="SimSun"/>
              <w:i/>
              <w:iCs/>
              <w:color w:val="222222"/>
              <w:shd w:val="clear" w:color="auto" w:fill="FFFFFF"/>
              <w:lang w:val="en-US" w:eastAsia="zh-CN"/>
            </w:rPr>
            <w:t>28</w:t>
          </w:r>
          <w:r w:rsidRPr="003C290D">
            <w:rPr>
              <w:rFonts w:eastAsia="SimSun"/>
              <w:color w:val="222222"/>
              <w:shd w:val="clear" w:color="auto" w:fill="FFFFFF"/>
              <w:lang w:val="en-US" w:eastAsia="zh-CN"/>
            </w:rPr>
            <w:t>(19), 2537-2539.</w:t>
          </w:r>
        </w:p>
        <w:p w14:paraId="3C1874FF"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Pérez-Escobar, Ó., Bellot, S., </w:t>
          </w:r>
          <w:proofErr w:type="spellStart"/>
          <w:r w:rsidRPr="003C290D">
            <w:rPr>
              <w:rFonts w:eastAsia="SimSun"/>
              <w:color w:val="222222"/>
              <w:shd w:val="clear" w:color="auto" w:fill="FFFFFF"/>
              <w:lang w:val="en-US" w:eastAsia="zh-CN"/>
            </w:rPr>
            <w:t>Przelomska</w:t>
          </w:r>
          <w:proofErr w:type="spellEnd"/>
          <w:r w:rsidRPr="003C290D">
            <w:rPr>
              <w:rFonts w:eastAsia="SimSun"/>
              <w:color w:val="222222"/>
              <w:shd w:val="clear" w:color="auto" w:fill="FFFFFF"/>
              <w:lang w:val="en-US" w:eastAsia="zh-CN"/>
            </w:rPr>
            <w:t>, N., Flowers, J., Nesbitt, M., Ryan, P., Gutaker, R., Gros‐</w:t>
          </w:r>
          <w:proofErr w:type="spellStart"/>
          <w:r w:rsidRPr="003C290D">
            <w:rPr>
              <w:rFonts w:eastAsia="SimSun"/>
              <w:color w:val="222222"/>
              <w:shd w:val="clear" w:color="auto" w:fill="FFFFFF"/>
              <w:lang w:val="en-US" w:eastAsia="zh-CN"/>
            </w:rPr>
            <w:t>Balthazard</w:t>
          </w:r>
          <w:proofErr w:type="spellEnd"/>
          <w:r w:rsidRPr="003C290D">
            <w:rPr>
              <w:rFonts w:eastAsia="SimSun"/>
              <w:color w:val="222222"/>
              <w:shd w:val="clear" w:color="auto" w:fill="FFFFFF"/>
              <w:lang w:val="en-US" w:eastAsia="zh-CN"/>
            </w:rPr>
            <w:t xml:space="preserve">, M., Wells, T., </w:t>
          </w:r>
          <w:proofErr w:type="spellStart"/>
          <w:r w:rsidRPr="003C290D">
            <w:rPr>
              <w:rFonts w:eastAsia="SimSun"/>
              <w:color w:val="222222"/>
              <w:shd w:val="clear" w:color="auto" w:fill="FFFFFF"/>
              <w:lang w:val="en-US" w:eastAsia="zh-CN"/>
            </w:rPr>
            <w:t>Kuhnhäuser</w:t>
          </w:r>
          <w:proofErr w:type="spellEnd"/>
          <w:r w:rsidRPr="003C290D">
            <w:rPr>
              <w:rFonts w:eastAsia="SimSun"/>
              <w:color w:val="222222"/>
              <w:shd w:val="clear" w:color="auto" w:fill="FFFFFF"/>
              <w:lang w:val="en-US" w:eastAsia="zh-CN"/>
            </w:rPr>
            <w:t xml:space="preserve">, B., Schley, R., </w:t>
          </w:r>
          <w:proofErr w:type="spellStart"/>
          <w:r w:rsidRPr="003C290D">
            <w:rPr>
              <w:rFonts w:eastAsia="SimSun"/>
              <w:color w:val="222222"/>
              <w:shd w:val="clear" w:color="auto" w:fill="FFFFFF"/>
              <w:lang w:val="en-US" w:eastAsia="zh-CN"/>
            </w:rPr>
            <w:t>Bogarín</w:t>
          </w:r>
          <w:proofErr w:type="spellEnd"/>
          <w:r w:rsidRPr="003C290D">
            <w:rPr>
              <w:rFonts w:eastAsia="SimSun"/>
              <w:color w:val="222222"/>
              <w:shd w:val="clear" w:color="auto" w:fill="FFFFFF"/>
              <w:lang w:val="en-US" w:eastAsia="zh-CN"/>
            </w:rPr>
            <w:t xml:space="preserve">, D., Dodsworth, S., Diaz, R., Lehmann, M., </w:t>
          </w:r>
          <w:proofErr w:type="spellStart"/>
          <w:r w:rsidRPr="003C290D">
            <w:rPr>
              <w:rFonts w:eastAsia="SimSun"/>
              <w:color w:val="222222"/>
              <w:shd w:val="clear" w:color="auto" w:fill="FFFFFF"/>
              <w:lang w:val="en-US" w:eastAsia="zh-CN"/>
            </w:rPr>
            <w:t>Petoe</w:t>
          </w:r>
          <w:proofErr w:type="spellEnd"/>
          <w:r w:rsidRPr="003C290D">
            <w:rPr>
              <w:rFonts w:eastAsia="SimSun"/>
              <w:color w:val="222222"/>
              <w:shd w:val="clear" w:color="auto" w:fill="FFFFFF"/>
              <w:lang w:val="en-US" w:eastAsia="zh-CN"/>
            </w:rPr>
            <w:t xml:space="preserve">, P., Eiserhardt, W., </w:t>
          </w:r>
          <w:proofErr w:type="spellStart"/>
          <w:r w:rsidRPr="003C290D">
            <w:rPr>
              <w:rFonts w:eastAsia="SimSun"/>
              <w:color w:val="222222"/>
              <w:shd w:val="clear" w:color="auto" w:fill="FFFFFF"/>
              <w:lang w:val="en-US" w:eastAsia="zh-CN"/>
            </w:rPr>
            <w:t>Preick</w:t>
          </w:r>
          <w:proofErr w:type="spellEnd"/>
          <w:r w:rsidRPr="003C290D">
            <w:rPr>
              <w:rFonts w:eastAsia="SimSun"/>
              <w:color w:val="222222"/>
              <w:shd w:val="clear" w:color="auto" w:fill="FFFFFF"/>
              <w:lang w:val="en-US" w:eastAsia="zh-CN"/>
            </w:rPr>
            <w:t xml:space="preserve">, M., Hofreiter, M., Hajdas, I., Purugganan, M., Antonelli, A., </w:t>
          </w:r>
          <w:proofErr w:type="spellStart"/>
          <w:r w:rsidRPr="003C290D">
            <w:rPr>
              <w:rFonts w:eastAsia="SimSun"/>
              <w:color w:val="222222"/>
              <w:shd w:val="clear" w:color="auto" w:fill="FFFFFF"/>
              <w:lang w:val="en-US" w:eastAsia="zh-CN"/>
            </w:rPr>
            <w:t>Gravendeel</w:t>
          </w:r>
          <w:proofErr w:type="spellEnd"/>
          <w:r w:rsidRPr="003C290D">
            <w:rPr>
              <w:rFonts w:eastAsia="SimSun"/>
              <w:color w:val="222222"/>
              <w:shd w:val="clear" w:color="auto" w:fill="FFFFFF"/>
              <w:lang w:val="en-US" w:eastAsia="zh-CN"/>
            </w:rPr>
            <w:t xml:space="preserve">, B., Leitch, I., Jiménez, M., Papadopulos, A., Chomicki, G., Renner, S., &amp; Baker, W. (2021). Molecular Clocks and </w:t>
          </w:r>
          <w:proofErr w:type="spellStart"/>
          <w:r w:rsidRPr="003C290D">
            <w:rPr>
              <w:rFonts w:eastAsia="SimSun"/>
              <w:color w:val="222222"/>
              <w:shd w:val="clear" w:color="auto" w:fill="FFFFFF"/>
              <w:lang w:val="en-US" w:eastAsia="zh-CN"/>
            </w:rPr>
            <w:t>Archeogenomics</w:t>
          </w:r>
          <w:proofErr w:type="spellEnd"/>
          <w:r w:rsidRPr="003C290D">
            <w:rPr>
              <w:rFonts w:eastAsia="SimSun"/>
              <w:color w:val="222222"/>
              <w:shd w:val="clear" w:color="auto" w:fill="FFFFFF"/>
              <w:lang w:val="en-US" w:eastAsia="zh-CN"/>
            </w:rPr>
            <w:t xml:space="preserve"> of a Late Period Egyptian Date Palm Leaf Reveal Introgression from Wild Relatives and Add Timestamps on the Domestication. </w:t>
          </w:r>
          <w:r w:rsidRPr="003C290D">
            <w:rPr>
              <w:rFonts w:eastAsia="SimSun"/>
              <w:i/>
              <w:iCs/>
              <w:color w:val="222222"/>
              <w:shd w:val="clear" w:color="auto" w:fill="FFFFFF"/>
              <w:lang w:val="en-US" w:eastAsia="zh-CN"/>
            </w:rPr>
            <w:t>Molecular Biology and Evolution</w:t>
          </w:r>
          <w:r w:rsidRPr="003C290D">
            <w:rPr>
              <w:rFonts w:eastAsia="SimSun"/>
              <w:color w:val="222222"/>
              <w:shd w:val="clear" w:color="auto" w:fill="FFFFFF"/>
              <w:lang w:val="en-US" w:eastAsia="zh-CN"/>
            </w:rPr>
            <w:t xml:space="preserve">, 38, 4475 - 4492. </w:t>
          </w:r>
          <w:hyperlink r:id="rId26" w:history="1">
            <w:r w:rsidRPr="003C290D">
              <w:rPr>
                <w:rStyle w:val="Hyperlink"/>
                <w:rFonts w:eastAsia="SimSun"/>
                <w:shd w:val="clear" w:color="auto" w:fill="FFFFFF"/>
                <w:lang w:val="en-US" w:eastAsia="zh-CN"/>
              </w:rPr>
              <w:t>https://doi.org/10.1093/molbev/msab188</w:t>
            </w:r>
          </w:hyperlink>
        </w:p>
        <w:p w14:paraId="114D208C"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 </w:t>
          </w:r>
          <w:proofErr w:type="spellStart"/>
          <w:r w:rsidRPr="003C290D">
            <w:rPr>
              <w:rFonts w:eastAsia="SimSun"/>
              <w:color w:val="222222"/>
              <w:shd w:val="clear" w:color="auto" w:fill="FFFFFF"/>
              <w:lang w:val="en-US" w:eastAsia="zh-CN"/>
            </w:rPr>
            <w:t>Purayil</w:t>
          </w:r>
          <w:proofErr w:type="spellEnd"/>
          <w:r w:rsidRPr="003C290D">
            <w:rPr>
              <w:rFonts w:eastAsia="SimSun"/>
              <w:color w:val="222222"/>
              <w:shd w:val="clear" w:color="auto" w:fill="FFFFFF"/>
              <w:lang w:val="en-US" w:eastAsia="zh-CN"/>
            </w:rPr>
            <w:t xml:space="preserve"> F.T., Robert G.A., </w:t>
          </w:r>
          <w:proofErr w:type="spellStart"/>
          <w:r w:rsidRPr="003C290D">
            <w:rPr>
              <w:rFonts w:eastAsia="SimSun"/>
              <w:color w:val="222222"/>
              <w:shd w:val="clear" w:color="auto" w:fill="FFFFFF"/>
              <w:lang w:val="en-US" w:eastAsia="zh-CN"/>
            </w:rPr>
            <w:t>Gothandam</w:t>
          </w:r>
          <w:proofErr w:type="spellEnd"/>
          <w:r w:rsidRPr="003C290D">
            <w:rPr>
              <w:rFonts w:eastAsia="SimSun"/>
              <w:color w:val="222222"/>
              <w:shd w:val="clear" w:color="auto" w:fill="FFFFFF"/>
              <w:lang w:val="en-US" w:eastAsia="zh-CN"/>
            </w:rPr>
            <w:t xml:space="preserve"> K.M., Kurup S.S.  Subramaniam S. and  </w:t>
          </w:r>
          <w:proofErr w:type="spellStart"/>
          <w:r w:rsidRPr="003C290D">
            <w:rPr>
              <w:rFonts w:eastAsia="SimSun"/>
              <w:color w:val="222222"/>
              <w:shd w:val="clear" w:color="auto" w:fill="FFFFFF"/>
              <w:lang w:val="en-US" w:eastAsia="zh-CN"/>
            </w:rPr>
            <w:t>Cheruth</w:t>
          </w:r>
          <w:proofErr w:type="spellEnd"/>
          <w:r w:rsidRPr="003C290D">
            <w:rPr>
              <w:rFonts w:eastAsia="SimSun"/>
              <w:color w:val="222222"/>
              <w:shd w:val="clear" w:color="auto" w:fill="FFFFFF"/>
              <w:lang w:val="en-US" w:eastAsia="zh-CN"/>
            </w:rPr>
            <w:t xml:space="preserve"> A.J. (2018).  Genetic variability in selected date palm (</w:t>
          </w:r>
          <w:r w:rsidRPr="003C290D">
            <w:rPr>
              <w:rFonts w:eastAsia="SimSun"/>
              <w:i/>
              <w:iCs/>
              <w:color w:val="222222"/>
              <w:shd w:val="clear" w:color="auto" w:fill="FFFFFF"/>
              <w:lang w:val="en-US" w:eastAsia="zh-CN"/>
            </w:rPr>
            <w:t>Phoenix dactylifera</w:t>
          </w:r>
          <w:r w:rsidRPr="003C290D">
            <w:rPr>
              <w:rFonts w:eastAsia="SimSun"/>
              <w:color w:val="222222"/>
              <w:shd w:val="clear" w:color="auto" w:fill="FFFFFF"/>
              <w:lang w:val="en-US" w:eastAsia="zh-CN"/>
            </w:rPr>
            <w:t xml:space="preserve"> L.) Cultivars of United Arab  Emirates using ISSR and DAMD markers. </w:t>
          </w:r>
          <w:r w:rsidRPr="003C290D">
            <w:rPr>
              <w:rFonts w:eastAsia="SimSun"/>
              <w:i/>
              <w:iCs/>
              <w:color w:val="222222"/>
              <w:shd w:val="clear" w:color="auto" w:fill="FFFFFF"/>
              <w:lang w:val="en-US" w:eastAsia="zh-CN"/>
            </w:rPr>
            <w:t>3 Biotech</w:t>
          </w:r>
          <w:r w:rsidRPr="003C290D">
            <w:rPr>
              <w:rFonts w:eastAsia="SimSun"/>
              <w:color w:val="222222"/>
              <w:shd w:val="clear" w:color="auto" w:fill="FFFFFF"/>
              <w:lang w:val="en-US" w:eastAsia="zh-CN"/>
            </w:rPr>
            <w:t xml:space="preserve">, 8:109 </w:t>
          </w:r>
          <w:hyperlink r:id="rId27" w:history="1">
            <w:r w:rsidRPr="003C290D">
              <w:rPr>
                <w:rStyle w:val="Hyperlink"/>
                <w:rFonts w:eastAsia="SimSun"/>
                <w:shd w:val="clear" w:color="auto" w:fill="FFFFFF"/>
                <w:lang w:val="en-US" w:eastAsia="zh-CN"/>
              </w:rPr>
              <w:t>https://doi.org/10.1007/s13205-018-1108-3.</w:t>
            </w:r>
          </w:hyperlink>
        </w:p>
        <w:p w14:paraId="56E66064"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proofErr w:type="spellStart"/>
          <w:r w:rsidRPr="003C290D">
            <w:rPr>
              <w:rFonts w:eastAsia="SimSun"/>
              <w:color w:val="222222"/>
              <w:shd w:val="clear" w:color="auto" w:fill="FFFFFF"/>
              <w:lang w:val="en-US" w:eastAsia="zh-CN"/>
            </w:rPr>
            <w:lastRenderedPageBreak/>
            <w:t>Saboori</w:t>
          </w:r>
          <w:proofErr w:type="spellEnd"/>
          <w:r w:rsidRPr="003C290D">
            <w:rPr>
              <w:rFonts w:eastAsia="SimSun"/>
              <w:color w:val="222222"/>
              <w:shd w:val="clear" w:color="auto" w:fill="FFFFFF"/>
              <w:lang w:val="en-US" w:eastAsia="zh-CN"/>
            </w:rPr>
            <w:t xml:space="preserve">, S., </w:t>
          </w:r>
          <w:proofErr w:type="spellStart"/>
          <w:r w:rsidRPr="003C290D">
            <w:rPr>
              <w:rFonts w:eastAsia="SimSun"/>
              <w:color w:val="222222"/>
              <w:shd w:val="clear" w:color="auto" w:fill="FFFFFF"/>
              <w:lang w:val="en-US" w:eastAsia="zh-CN"/>
            </w:rPr>
            <w:t>Noormohammadi</w:t>
          </w:r>
          <w:proofErr w:type="spellEnd"/>
          <w:r w:rsidRPr="003C290D">
            <w:rPr>
              <w:rFonts w:eastAsia="SimSun"/>
              <w:color w:val="222222"/>
              <w:shd w:val="clear" w:color="auto" w:fill="FFFFFF"/>
              <w:lang w:val="en-US" w:eastAsia="zh-CN"/>
            </w:rPr>
            <w:t xml:space="preserve">, Z., </w:t>
          </w:r>
          <w:proofErr w:type="spellStart"/>
          <w:r w:rsidRPr="003C290D">
            <w:rPr>
              <w:rFonts w:eastAsia="SimSun"/>
              <w:color w:val="222222"/>
              <w:shd w:val="clear" w:color="auto" w:fill="FFFFFF"/>
              <w:lang w:val="en-US" w:eastAsia="zh-CN"/>
            </w:rPr>
            <w:t>Sheidai</w:t>
          </w:r>
          <w:proofErr w:type="spellEnd"/>
          <w:r w:rsidRPr="003C290D">
            <w:rPr>
              <w:rFonts w:eastAsia="SimSun"/>
              <w:color w:val="222222"/>
              <w:shd w:val="clear" w:color="auto" w:fill="FFFFFF"/>
              <w:lang w:val="en-US" w:eastAsia="zh-CN"/>
            </w:rPr>
            <w:t xml:space="preserve">, M., &amp; Marashi, S. (2019). </w:t>
          </w:r>
          <w:proofErr w:type="spellStart"/>
          <w:r w:rsidRPr="003C290D">
            <w:rPr>
              <w:rFonts w:eastAsia="SimSun"/>
              <w:color w:val="222222"/>
              <w:shd w:val="clear" w:color="auto" w:fill="FFFFFF"/>
              <w:lang w:val="en-US" w:eastAsia="zh-CN"/>
            </w:rPr>
            <w:t>SCoT</w:t>
          </w:r>
          <w:proofErr w:type="spellEnd"/>
          <w:r w:rsidRPr="003C290D">
            <w:rPr>
              <w:rFonts w:eastAsia="SimSun"/>
              <w:color w:val="222222"/>
              <w:shd w:val="clear" w:color="auto" w:fill="FFFFFF"/>
              <w:lang w:val="en-US" w:eastAsia="zh-CN"/>
            </w:rPr>
            <w:t xml:space="preserve"> molecular markers and genetic fingerprinting of date palm (</w:t>
          </w:r>
          <w:r w:rsidRPr="003C290D">
            <w:rPr>
              <w:rFonts w:eastAsia="SimSun"/>
              <w:i/>
              <w:iCs/>
              <w:color w:val="222222"/>
              <w:shd w:val="clear" w:color="auto" w:fill="FFFFFF"/>
              <w:lang w:val="en-US" w:eastAsia="zh-CN"/>
            </w:rPr>
            <w:t>Phoenix dactylifera</w:t>
          </w:r>
          <w:r w:rsidRPr="003C290D">
            <w:rPr>
              <w:rFonts w:eastAsia="SimSun"/>
              <w:color w:val="222222"/>
              <w:shd w:val="clear" w:color="auto" w:fill="FFFFFF"/>
              <w:lang w:val="en-US" w:eastAsia="zh-CN"/>
            </w:rPr>
            <w:t xml:space="preserve"> L.) cultivars. </w:t>
          </w:r>
          <w:r w:rsidRPr="003C290D">
            <w:rPr>
              <w:rFonts w:eastAsia="SimSun"/>
              <w:i/>
              <w:iCs/>
              <w:color w:val="222222"/>
              <w:shd w:val="clear" w:color="auto" w:fill="FFFFFF"/>
              <w:lang w:val="en-US" w:eastAsia="zh-CN"/>
            </w:rPr>
            <w:t>Genetic Resources and Crop Evolution</w:t>
          </w:r>
          <w:r w:rsidRPr="003C290D">
            <w:rPr>
              <w:rFonts w:eastAsia="SimSun"/>
              <w:color w:val="222222"/>
              <w:shd w:val="clear" w:color="auto" w:fill="FFFFFF"/>
              <w:lang w:val="en-US" w:eastAsia="zh-CN"/>
            </w:rPr>
            <w:t xml:space="preserve">, 67, 73-82. </w:t>
          </w:r>
          <w:hyperlink r:id="rId28" w:history="1">
            <w:r w:rsidRPr="003C290D">
              <w:rPr>
                <w:rStyle w:val="Hyperlink"/>
                <w:rFonts w:eastAsia="SimSun"/>
                <w:shd w:val="clear" w:color="auto" w:fill="FFFFFF"/>
                <w:lang w:val="en-US" w:eastAsia="zh-CN"/>
              </w:rPr>
              <w:t>https://doi.org/10.1007/s10722-019-00854-x</w:t>
            </w:r>
          </w:hyperlink>
        </w:p>
        <w:p w14:paraId="5F0CCBBF"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Soomro, A. H., Marri, A., &amp; Shaikh, N. (2023). Date palm (</w:t>
          </w:r>
          <w:r w:rsidRPr="003C290D">
            <w:rPr>
              <w:rFonts w:eastAsia="SimSun"/>
              <w:i/>
              <w:iCs/>
              <w:color w:val="222222"/>
              <w:shd w:val="clear" w:color="auto" w:fill="FFFFFF"/>
              <w:lang w:val="en-US" w:eastAsia="zh-CN"/>
            </w:rPr>
            <w:t>Phoenix dactylifera</w:t>
          </w:r>
          <w:r w:rsidRPr="003C290D">
            <w:rPr>
              <w:rFonts w:eastAsia="SimSun"/>
              <w:color w:val="222222"/>
              <w:shd w:val="clear" w:color="auto" w:fill="FFFFFF"/>
              <w:lang w:val="en-US" w:eastAsia="zh-CN"/>
            </w:rPr>
            <w:t>): A review of economic potential, industrial valorization, nutritional and health significance. </w:t>
          </w:r>
          <w:r w:rsidRPr="003C290D">
            <w:rPr>
              <w:rFonts w:eastAsia="SimSun"/>
              <w:i/>
              <w:iCs/>
              <w:color w:val="222222"/>
              <w:shd w:val="clear" w:color="auto" w:fill="FFFFFF"/>
              <w:lang w:val="en-US" w:eastAsia="zh-CN"/>
            </w:rPr>
            <w:t>Neglected plant foods of South Asia: Exploring and valorizing nature to feed hunger</w:t>
          </w:r>
          <w:r w:rsidRPr="003C290D">
            <w:rPr>
              <w:rFonts w:eastAsia="SimSun"/>
              <w:color w:val="222222"/>
              <w:shd w:val="clear" w:color="auto" w:fill="FFFFFF"/>
              <w:lang w:val="en-US" w:eastAsia="zh-CN"/>
            </w:rPr>
            <w:t>, 319-350.</w:t>
          </w:r>
        </w:p>
        <w:p w14:paraId="08F13C0D"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 xml:space="preserve">Takele, D., </w:t>
          </w:r>
          <w:proofErr w:type="spellStart"/>
          <w:r w:rsidRPr="003C290D">
            <w:rPr>
              <w:rFonts w:eastAsia="SimSun"/>
              <w:color w:val="222222"/>
              <w:shd w:val="clear" w:color="auto" w:fill="FFFFFF"/>
              <w:lang w:val="en-US" w:eastAsia="zh-CN"/>
            </w:rPr>
            <w:t>Tsegaw</w:t>
          </w:r>
          <w:proofErr w:type="spellEnd"/>
          <w:r w:rsidRPr="003C290D">
            <w:rPr>
              <w:rFonts w:eastAsia="SimSun"/>
              <w:color w:val="222222"/>
              <w:shd w:val="clear" w:color="auto" w:fill="FFFFFF"/>
              <w:lang w:val="en-US" w:eastAsia="zh-CN"/>
            </w:rPr>
            <w:t xml:space="preserve">, M., &amp; </w:t>
          </w:r>
          <w:proofErr w:type="spellStart"/>
          <w:r w:rsidRPr="003C290D">
            <w:rPr>
              <w:rFonts w:eastAsia="SimSun"/>
              <w:color w:val="222222"/>
              <w:shd w:val="clear" w:color="auto" w:fill="FFFFFF"/>
              <w:lang w:val="en-US" w:eastAsia="zh-CN"/>
            </w:rPr>
            <w:t>Indracanti</w:t>
          </w:r>
          <w:proofErr w:type="spellEnd"/>
          <w:r w:rsidRPr="003C290D">
            <w:rPr>
              <w:rFonts w:eastAsia="SimSun"/>
              <w:color w:val="222222"/>
              <w:shd w:val="clear" w:color="auto" w:fill="FFFFFF"/>
              <w:lang w:val="en-US" w:eastAsia="zh-CN"/>
            </w:rPr>
            <w:t>, M. (2021). Genetic diversity assessment in some landraces and varieties of date palm (</w:t>
          </w:r>
          <w:r w:rsidRPr="003C290D">
            <w:rPr>
              <w:rFonts w:eastAsia="SimSun"/>
              <w:i/>
              <w:iCs/>
              <w:color w:val="222222"/>
              <w:shd w:val="clear" w:color="auto" w:fill="FFFFFF"/>
              <w:lang w:val="en-US" w:eastAsia="zh-CN"/>
            </w:rPr>
            <w:t>Phoenix dactylifera</w:t>
          </w:r>
          <w:r w:rsidRPr="003C290D">
            <w:rPr>
              <w:rFonts w:eastAsia="SimSun"/>
              <w:color w:val="222222"/>
              <w:shd w:val="clear" w:color="auto" w:fill="FFFFFF"/>
              <w:lang w:val="en-US" w:eastAsia="zh-CN"/>
            </w:rPr>
            <w:t xml:space="preserve"> L.) from Afar Region, Ethiopia, using ISSR markers. </w:t>
          </w:r>
          <w:r w:rsidRPr="003C290D">
            <w:rPr>
              <w:rFonts w:eastAsia="SimSun"/>
              <w:i/>
              <w:iCs/>
              <w:color w:val="222222"/>
              <w:shd w:val="clear" w:color="auto" w:fill="FFFFFF"/>
              <w:lang w:val="en-US" w:eastAsia="zh-CN"/>
            </w:rPr>
            <w:t>Ecological Genetics and Genomics</w:t>
          </w:r>
          <w:r w:rsidRPr="003C290D">
            <w:rPr>
              <w:rFonts w:eastAsia="SimSun"/>
              <w:color w:val="222222"/>
              <w:shd w:val="clear" w:color="auto" w:fill="FFFFFF"/>
              <w:lang w:val="en-US" w:eastAsia="zh-CN"/>
            </w:rPr>
            <w:t xml:space="preserve">, 19, 100085. </w:t>
          </w:r>
          <w:hyperlink r:id="rId29" w:history="1">
            <w:r w:rsidRPr="003C290D">
              <w:rPr>
                <w:rStyle w:val="Hyperlink"/>
                <w:rFonts w:eastAsia="SimSun"/>
                <w:shd w:val="clear" w:color="auto" w:fill="FFFFFF"/>
                <w:lang w:val="en-US" w:eastAsia="zh-CN"/>
              </w:rPr>
              <w:t>https://doi.org/10.1016/j.egg.2021.100085</w:t>
            </w:r>
          </w:hyperlink>
          <w:r w:rsidRPr="003C290D">
            <w:rPr>
              <w:rFonts w:eastAsia="SimSun"/>
              <w:color w:val="222222"/>
              <w:shd w:val="clear" w:color="auto" w:fill="FFFFFF"/>
              <w:lang w:val="en-US" w:eastAsia="zh-CN"/>
            </w:rPr>
            <w:t xml:space="preserve"> </w:t>
          </w:r>
        </w:p>
        <w:p w14:paraId="29997426" w14:textId="77777777" w:rsidR="003C290D" w:rsidRPr="003C290D" w:rsidRDefault="003C290D" w:rsidP="003C290D">
          <w:pPr>
            <w:spacing w:after="240" w:line="240" w:lineRule="auto"/>
            <w:ind w:left="480" w:hangingChars="200" w:hanging="480"/>
            <w:jc w:val="both"/>
            <w:rPr>
              <w:rFonts w:eastAsia="SimSun"/>
              <w:color w:val="222222"/>
              <w:shd w:val="clear" w:color="auto" w:fill="FFFFFF"/>
              <w:lang w:val="en-US" w:eastAsia="zh-CN"/>
            </w:rPr>
          </w:pPr>
          <w:proofErr w:type="spellStart"/>
          <w:r w:rsidRPr="003C290D">
            <w:rPr>
              <w:rFonts w:eastAsia="SimSun"/>
              <w:color w:val="222222"/>
              <w:shd w:val="clear" w:color="auto" w:fill="FFFFFF"/>
              <w:lang w:eastAsia="zh-CN"/>
            </w:rPr>
            <w:t>Zehdi-Azouzi</w:t>
          </w:r>
          <w:proofErr w:type="spellEnd"/>
          <w:r w:rsidRPr="003C290D">
            <w:rPr>
              <w:rFonts w:eastAsia="SimSun"/>
              <w:color w:val="222222"/>
              <w:shd w:val="clear" w:color="auto" w:fill="FFFFFF"/>
              <w:lang w:eastAsia="zh-CN"/>
            </w:rPr>
            <w:t xml:space="preserve"> S, Cherif E, </w:t>
          </w:r>
          <w:proofErr w:type="spellStart"/>
          <w:r w:rsidRPr="003C290D">
            <w:rPr>
              <w:rFonts w:eastAsia="SimSun"/>
              <w:color w:val="222222"/>
              <w:shd w:val="clear" w:color="auto" w:fill="FFFFFF"/>
              <w:lang w:eastAsia="zh-CN"/>
            </w:rPr>
            <w:t>Moussouni</w:t>
          </w:r>
          <w:proofErr w:type="spellEnd"/>
          <w:r w:rsidRPr="003C290D">
            <w:rPr>
              <w:rFonts w:eastAsia="SimSun"/>
              <w:color w:val="222222"/>
              <w:shd w:val="clear" w:color="auto" w:fill="FFFFFF"/>
              <w:lang w:eastAsia="zh-CN"/>
            </w:rPr>
            <w:t xml:space="preserve"> S, </w:t>
          </w:r>
          <w:r w:rsidRPr="003C290D">
            <w:rPr>
              <w:rFonts w:eastAsia="SimSun"/>
              <w:color w:val="222222"/>
              <w:shd w:val="clear" w:color="auto" w:fill="FFFFFF"/>
              <w:lang w:val="en-US" w:eastAsia="zh-CN"/>
            </w:rPr>
            <w:t xml:space="preserve">Sabira A, Daher A, Terral J-F, Santoni S, </w:t>
          </w:r>
          <w:proofErr w:type="spellStart"/>
          <w:r w:rsidRPr="003C290D">
            <w:rPr>
              <w:rFonts w:eastAsia="SimSun"/>
              <w:color w:val="222222"/>
              <w:shd w:val="clear" w:color="auto" w:fill="FFFFFF"/>
              <w:lang w:val="en-US" w:eastAsia="zh-CN"/>
            </w:rPr>
            <w:t>Ballardini</w:t>
          </w:r>
          <w:proofErr w:type="spellEnd"/>
          <w:r w:rsidRPr="003C290D">
            <w:rPr>
              <w:rFonts w:eastAsia="SimSun"/>
              <w:color w:val="222222"/>
              <w:shd w:val="clear" w:color="auto" w:fill="FFFFFF"/>
              <w:lang w:val="en-US" w:eastAsia="zh-CN"/>
            </w:rPr>
            <w:t xml:space="preserve"> M, Mercuri A, Ben Salah M, Kadri K, Othmani A, </w:t>
          </w:r>
          <w:proofErr w:type="spellStart"/>
          <w:r w:rsidRPr="003C290D">
            <w:rPr>
              <w:rFonts w:eastAsia="SimSun"/>
              <w:color w:val="222222"/>
              <w:shd w:val="clear" w:color="auto" w:fill="FFFFFF"/>
              <w:lang w:val="en-US" w:eastAsia="zh-CN"/>
            </w:rPr>
            <w:t>Littardi</w:t>
          </w:r>
          <w:proofErr w:type="spellEnd"/>
          <w:r w:rsidRPr="003C290D">
            <w:rPr>
              <w:rFonts w:eastAsia="SimSun"/>
              <w:color w:val="222222"/>
              <w:shd w:val="clear" w:color="auto" w:fill="FFFFFF"/>
              <w:lang w:val="en-US" w:eastAsia="zh-CN"/>
            </w:rPr>
            <w:t xml:space="preserve"> C, Amel, S-H </w:t>
          </w:r>
          <w:proofErr w:type="spellStart"/>
          <w:r w:rsidRPr="003C290D">
            <w:rPr>
              <w:rFonts w:eastAsia="SimSun"/>
              <w:color w:val="222222"/>
              <w:shd w:val="clear" w:color="auto" w:fill="FFFFFF"/>
              <w:lang w:val="en-US" w:eastAsia="zh-CN"/>
            </w:rPr>
            <w:t>Pintaud</w:t>
          </w:r>
          <w:proofErr w:type="spellEnd"/>
          <w:r w:rsidRPr="003C290D">
            <w:rPr>
              <w:rFonts w:eastAsia="SimSun"/>
              <w:color w:val="222222"/>
              <w:shd w:val="clear" w:color="auto" w:fill="FFFFFF"/>
              <w:lang w:val="en-US" w:eastAsia="zh-CN"/>
            </w:rPr>
            <w:t xml:space="preserve"> , J-C  and  </w:t>
          </w:r>
          <w:proofErr w:type="spellStart"/>
          <w:r w:rsidRPr="003C290D">
            <w:rPr>
              <w:rFonts w:eastAsia="SimSun"/>
              <w:color w:val="222222"/>
              <w:shd w:val="clear" w:color="auto" w:fill="FFFFFF"/>
              <w:lang w:val="en-US" w:eastAsia="zh-CN"/>
            </w:rPr>
            <w:t>Aberlenc-Bertossi</w:t>
          </w:r>
          <w:proofErr w:type="spellEnd"/>
          <w:r w:rsidRPr="003C290D">
            <w:rPr>
              <w:rFonts w:eastAsia="SimSun"/>
              <w:color w:val="222222"/>
              <w:shd w:val="clear" w:color="auto" w:fill="FFFFFF"/>
              <w:lang w:val="en-US" w:eastAsia="zh-CN"/>
            </w:rPr>
            <w:t>, F</w:t>
          </w:r>
          <w:r w:rsidRPr="003C290D">
            <w:rPr>
              <w:rFonts w:eastAsia="SimSun"/>
              <w:color w:val="222222"/>
              <w:shd w:val="clear" w:color="auto" w:fill="FFFFFF"/>
              <w:lang w:eastAsia="zh-CN"/>
            </w:rPr>
            <w:t xml:space="preserve"> (2015) Genetic structure of the date palm   (</w:t>
          </w:r>
          <w:r w:rsidRPr="003C290D">
            <w:rPr>
              <w:rFonts w:eastAsia="SimSun"/>
              <w:i/>
              <w:iCs/>
              <w:color w:val="222222"/>
              <w:shd w:val="clear" w:color="auto" w:fill="FFFFFF"/>
              <w:lang w:eastAsia="zh-CN"/>
            </w:rPr>
            <w:t xml:space="preserve">Phoenix dactylifera </w:t>
          </w:r>
          <w:r w:rsidRPr="003C290D">
            <w:rPr>
              <w:rFonts w:eastAsia="SimSun"/>
              <w:color w:val="222222"/>
              <w:shd w:val="clear" w:color="auto" w:fill="FFFFFF"/>
              <w:lang w:eastAsia="zh-CN"/>
            </w:rPr>
            <w:t xml:space="preserve">L.) in the Old World reveals a strong differentiation between eastern and Western populations. </w:t>
          </w:r>
          <w:r w:rsidRPr="003C290D">
            <w:rPr>
              <w:rFonts w:eastAsia="SimSun"/>
              <w:i/>
              <w:color w:val="222222"/>
              <w:shd w:val="clear" w:color="auto" w:fill="FFFFFF"/>
              <w:lang w:eastAsia="zh-CN"/>
            </w:rPr>
            <w:t>Ann  Bot</w:t>
          </w:r>
          <w:r w:rsidRPr="003C290D">
            <w:rPr>
              <w:rFonts w:eastAsia="SimSun"/>
              <w:color w:val="222222"/>
              <w:shd w:val="clear" w:color="auto" w:fill="FFFFFF"/>
              <w:lang w:eastAsia="zh-CN"/>
            </w:rPr>
            <w:t xml:space="preserve"> 116(1): 101–112.</w:t>
          </w:r>
          <w:r w:rsidRPr="003C290D">
            <w:rPr>
              <w:rFonts w:eastAsia="SimSun"/>
              <w:color w:val="222222"/>
              <w:shd w:val="clear" w:color="auto" w:fill="FFFFFF"/>
              <w:lang w:val="en-US" w:eastAsia="zh-CN"/>
            </w:rPr>
            <w:t xml:space="preserve"> </w:t>
          </w:r>
          <w:proofErr w:type="spellStart"/>
          <w:r w:rsidRPr="003C290D">
            <w:rPr>
              <w:rFonts w:eastAsia="SimSun"/>
              <w:color w:val="222222"/>
              <w:shd w:val="clear" w:color="auto" w:fill="FFFFFF"/>
              <w:lang w:val="en-US" w:eastAsia="zh-CN"/>
            </w:rPr>
            <w:t>doi</w:t>
          </w:r>
          <w:proofErr w:type="spellEnd"/>
          <w:r w:rsidRPr="003C290D">
            <w:rPr>
              <w:rFonts w:eastAsia="SimSun"/>
              <w:color w:val="222222"/>
              <w:shd w:val="clear" w:color="auto" w:fill="FFFFFF"/>
              <w:lang w:val="en-US" w:eastAsia="zh-CN"/>
            </w:rPr>
            <w:t>: 10.1093/</w:t>
          </w:r>
          <w:proofErr w:type="spellStart"/>
          <w:r w:rsidRPr="003C290D">
            <w:rPr>
              <w:rFonts w:eastAsia="SimSun"/>
              <w:color w:val="222222"/>
              <w:shd w:val="clear" w:color="auto" w:fill="FFFFFF"/>
              <w:lang w:val="en-US" w:eastAsia="zh-CN"/>
            </w:rPr>
            <w:t>aob</w:t>
          </w:r>
          <w:proofErr w:type="spellEnd"/>
          <w:r w:rsidRPr="003C290D">
            <w:rPr>
              <w:rFonts w:eastAsia="SimSun"/>
              <w:color w:val="222222"/>
              <w:shd w:val="clear" w:color="auto" w:fill="FFFFFF"/>
              <w:lang w:val="en-US" w:eastAsia="zh-CN"/>
            </w:rPr>
            <w:t>/mcv068</w:t>
          </w:r>
        </w:p>
        <w:p w14:paraId="11005FC3" w14:textId="7F099CD5" w:rsidR="003C290D" w:rsidRDefault="003C290D" w:rsidP="003C290D">
          <w:pPr>
            <w:spacing w:after="240" w:line="240" w:lineRule="auto"/>
            <w:ind w:left="480" w:hangingChars="200" w:hanging="480"/>
            <w:jc w:val="both"/>
            <w:rPr>
              <w:rFonts w:eastAsia="SimSun"/>
              <w:color w:val="222222"/>
              <w:shd w:val="clear" w:color="auto" w:fill="FFFFFF"/>
              <w:lang w:val="en-US" w:eastAsia="zh-CN"/>
            </w:rPr>
          </w:pPr>
          <w:r w:rsidRPr="003C290D">
            <w:rPr>
              <w:rFonts w:eastAsia="SimSun"/>
              <w:color w:val="222222"/>
              <w:shd w:val="clear" w:color="auto" w:fill="FFFFFF"/>
              <w:lang w:val="en-US" w:eastAsia="zh-CN"/>
            </w:rPr>
            <w:t>Zhao, Y., Williams, R., Prakash, C. S., &amp; He, G. (2012). Identification and characterization of gene-based SSR markers in date palm (</w:t>
          </w:r>
          <w:r w:rsidRPr="003C290D">
            <w:rPr>
              <w:rFonts w:eastAsia="SimSun"/>
              <w:i/>
              <w:iCs/>
              <w:color w:val="222222"/>
              <w:shd w:val="clear" w:color="auto" w:fill="FFFFFF"/>
              <w:lang w:val="en-US" w:eastAsia="zh-CN"/>
            </w:rPr>
            <w:t>Phoenix dactylifera</w:t>
          </w:r>
          <w:r w:rsidRPr="003C290D">
            <w:rPr>
              <w:rFonts w:eastAsia="SimSun"/>
              <w:color w:val="222222"/>
              <w:shd w:val="clear" w:color="auto" w:fill="FFFFFF"/>
              <w:lang w:val="en-US" w:eastAsia="zh-CN"/>
            </w:rPr>
            <w:t xml:space="preserve"> L.). </w:t>
          </w:r>
          <w:r w:rsidRPr="003C290D">
            <w:rPr>
              <w:rFonts w:eastAsia="SimSun"/>
              <w:i/>
              <w:iCs/>
              <w:color w:val="222222"/>
              <w:shd w:val="clear" w:color="auto" w:fill="FFFFFF"/>
              <w:lang w:val="en-US" w:eastAsia="zh-CN"/>
            </w:rPr>
            <w:t>BMC plant biology</w:t>
          </w:r>
          <w:r w:rsidRPr="003C290D">
            <w:rPr>
              <w:rFonts w:eastAsia="SimSun"/>
              <w:color w:val="222222"/>
              <w:shd w:val="clear" w:color="auto" w:fill="FFFFFF"/>
              <w:lang w:val="en-US" w:eastAsia="zh-CN"/>
            </w:rPr>
            <w:t>, </w:t>
          </w:r>
          <w:r w:rsidRPr="003C290D">
            <w:rPr>
              <w:rFonts w:eastAsia="SimSun"/>
              <w:i/>
              <w:iCs/>
              <w:color w:val="222222"/>
              <w:shd w:val="clear" w:color="auto" w:fill="FFFFFF"/>
              <w:lang w:val="en-US" w:eastAsia="zh-CN"/>
            </w:rPr>
            <w:t>12</w:t>
          </w:r>
          <w:r w:rsidRPr="003C290D">
            <w:rPr>
              <w:rFonts w:eastAsia="SimSun"/>
              <w:color w:val="222222"/>
              <w:shd w:val="clear" w:color="auto" w:fill="FFFFFF"/>
              <w:lang w:val="en-US" w:eastAsia="zh-CN"/>
            </w:rPr>
            <w:t>(1), 237.</w:t>
          </w:r>
        </w:p>
        <w:p w14:paraId="03AC2456" w14:textId="77777777" w:rsidR="00AF4477" w:rsidRDefault="00000000" w:rsidP="006455AF">
          <w:pPr>
            <w:spacing w:after="200" w:line="276" w:lineRule="auto"/>
            <w:jc w:val="both"/>
          </w:pPr>
        </w:p>
      </w:sdtContent>
    </w:sdt>
    <w:sectPr w:rsidR="00AF4477" w:rsidSect="00AF4477">
      <w:type w:val="continuous"/>
      <w:pgSz w:w="11901" w:h="16840" w:code="9"/>
      <w:pgMar w:top="1440" w:right="1080" w:bottom="1440" w:left="108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D6C2D" w14:textId="77777777" w:rsidR="008372FF" w:rsidRDefault="008372FF" w:rsidP="00AF2C92">
      <w:r>
        <w:separator/>
      </w:r>
    </w:p>
    <w:p w14:paraId="1C8BE0B4" w14:textId="77777777" w:rsidR="008372FF" w:rsidRDefault="008372FF"/>
  </w:endnote>
  <w:endnote w:type="continuationSeparator" w:id="0">
    <w:p w14:paraId="2B0A6A0C" w14:textId="77777777" w:rsidR="008372FF" w:rsidRDefault="008372FF" w:rsidP="00AF2C92">
      <w:r>
        <w:continuationSeparator/>
      </w:r>
    </w:p>
    <w:p w14:paraId="4993062E" w14:textId="77777777" w:rsidR="008372FF" w:rsidRDefault="008372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arisSIL">
    <w:altName w:val="Times New Roman"/>
    <w:panose1 w:val="00000000000000000000"/>
    <w:charset w:val="00"/>
    <w:family w:val="roman"/>
    <w:notTrueType/>
    <w:pitch w:val="default"/>
  </w:font>
  <w:font w:name="STIX-Regular">
    <w:altName w:val="Yu Gothic"/>
    <w:charset w:val="80"/>
    <w:family w:val="roman"/>
    <w:pitch w:val="default"/>
    <w:sig w:usb0="00000000" w:usb1="00000000" w:usb2="00000010" w:usb3="00000000" w:csb0="00020000" w:csb1="00000000"/>
  </w:font>
  <w:font w:name="AdvOTb561e996.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dvOT4ac4c61e+fb">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8237864"/>
      <w:docPartObj>
        <w:docPartGallery w:val="Page Numbers (Bottom of Page)"/>
        <w:docPartUnique/>
      </w:docPartObj>
    </w:sdtPr>
    <w:sdtEndPr>
      <w:rPr>
        <w:noProof/>
      </w:rPr>
    </w:sdtEndPr>
    <w:sdtContent>
      <w:p w14:paraId="54765167" w14:textId="77777777" w:rsidR="00B555FE" w:rsidRDefault="00A56F90">
        <w:pPr>
          <w:pStyle w:val="Footer"/>
          <w:jc w:val="center"/>
        </w:pPr>
        <w:r w:rsidRPr="00B555FE">
          <w:rPr>
            <w:b/>
            <w:bCs/>
            <w:noProof/>
            <w:color w:val="000000" w:themeColor="text1"/>
            <w:sz w:val="20"/>
            <w:szCs w:val="20"/>
          </w:rPr>
          <mc:AlternateContent>
            <mc:Choice Requires="wps">
              <w:drawing>
                <wp:anchor distT="0" distB="0" distL="114300" distR="114300" simplePos="0" relativeHeight="251693056" behindDoc="0" locked="0" layoutInCell="1" allowOverlap="1" wp14:anchorId="2781E505" wp14:editId="6323F2BA">
                  <wp:simplePos x="0" y="0"/>
                  <wp:positionH relativeFrom="column">
                    <wp:posOffset>-47965</wp:posOffset>
                  </wp:positionH>
                  <wp:positionV relativeFrom="paragraph">
                    <wp:posOffset>101674</wp:posOffset>
                  </wp:positionV>
                  <wp:extent cx="6200775" cy="0"/>
                  <wp:effectExtent l="0" t="0" r="0" b="0"/>
                  <wp:wrapNone/>
                  <wp:docPr id="888669332" name="Straight Connector 10"/>
                  <wp:cNvGraphicFramePr/>
                  <a:graphic xmlns:a="http://schemas.openxmlformats.org/drawingml/2006/main">
                    <a:graphicData uri="http://schemas.microsoft.com/office/word/2010/wordprocessingShape">
                      <wps:wsp>
                        <wps:cNvCnPr/>
                        <wps:spPr>
                          <a:xfrm>
                            <a:off x="0" y="0"/>
                            <a:ext cx="620077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1F5FD" id="Straight Connector 1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8pt" to="484.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" strokecolor="black [3040]"/>
              </w:pict>
            </mc:Fallback>
          </mc:AlternateContent>
        </w:r>
        <w:r w:rsidR="00B555FE">
          <w:fldChar w:fldCharType="begin"/>
        </w:r>
        <w:r w:rsidR="00B555FE">
          <w:instrText xml:space="preserve"> PAGE   \* MERGEFORMAT </w:instrText>
        </w:r>
        <w:r w:rsidR="00B555FE">
          <w:fldChar w:fldCharType="separate"/>
        </w:r>
        <w:r w:rsidR="00B555FE">
          <w:rPr>
            <w:noProof/>
          </w:rPr>
          <w:t>2</w:t>
        </w:r>
        <w:r w:rsidR="00B555FE">
          <w:rPr>
            <w:noProof/>
          </w:rPr>
          <w:fldChar w:fldCharType="end"/>
        </w:r>
      </w:p>
    </w:sdtContent>
  </w:sdt>
  <w:p w14:paraId="5A1DBE6C" w14:textId="77777777" w:rsidR="00B555FE" w:rsidRDefault="00B555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26347"/>
      <w:docPartObj>
        <w:docPartGallery w:val="Page Numbers (Bottom of Page)"/>
        <w:docPartUnique/>
      </w:docPartObj>
    </w:sdtPr>
    <w:sdtEndPr>
      <w:rPr>
        <w:noProof/>
      </w:rPr>
    </w:sdtEndPr>
    <w:sdtContent>
      <w:p w14:paraId="12A65BCE" w14:textId="77777777" w:rsidR="007B629E" w:rsidRDefault="007B629E">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131CA4E9" w14:textId="77777777" w:rsidR="007B629E" w:rsidRDefault="007B629E" w:rsidP="007B629E">
        <w:pPr>
          <w:pStyle w:val="Footer"/>
        </w:pPr>
        <w:r w:rsidRPr="007B629E">
          <w:t>© 2025</w:t>
        </w:r>
        <w:r>
          <w:t xml:space="preserve"> </w:t>
        </w:r>
        <w:proofErr w:type="spellStart"/>
        <w:r>
          <w:t>Wolkite</w:t>
        </w:r>
        <w:proofErr w:type="spellEnd"/>
        <w:r w:rsidRPr="007B629E">
          <w:t xml:space="preserve"> University. All rights reserved</w:t>
        </w:r>
        <w:r w:rsidR="00980238">
          <w:t>.</w:t>
        </w:r>
      </w:p>
    </w:sdtContent>
  </w:sdt>
  <w:p w14:paraId="4CEF4587" w14:textId="77777777" w:rsidR="007B629E" w:rsidRDefault="007B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5F555" w14:textId="77777777" w:rsidR="008372FF" w:rsidRDefault="008372FF" w:rsidP="00AF2C92">
      <w:r>
        <w:separator/>
      </w:r>
    </w:p>
    <w:p w14:paraId="0ED1B8FD" w14:textId="77777777" w:rsidR="008372FF" w:rsidRDefault="008372FF"/>
  </w:footnote>
  <w:footnote w:type="continuationSeparator" w:id="0">
    <w:p w14:paraId="41D20BAB" w14:textId="77777777" w:rsidR="008372FF" w:rsidRDefault="008372FF" w:rsidP="00AF2C92">
      <w:r>
        <w:continuationSeparator/>
      </w:r>
    </w:p>
    <w:p w14:paraId="3216761D" w14:textId="77777777" w:rsidR="008372FF" w:rsidRDefault="008372FF"/>
  </w:footnote>
  <w:footnote w:id="1">
    <w:p w14:paraId="43C54869" w14:textId="281C28D4" w:rsidR="006A64A3" w:rsidRDefault="006A64A3" w:rsidP="006A64A3">
      <w:pPr>
        <w:pStyle w:val="FootnoteText"/>
        <w:spacing w:line="240" w:lineRule="auto"/>
      </w:pPr>
      <w:r w:rsidRPr="00492DE9">
        <w:rPr>
          <w:rStyle w:val="FootnoteReference"/>
          <w:color w:val="FFFFFF" w:themeColor="background1"/>
        </w:rPr>
        <w:footnoteRef/>
      </w:r>
      <w:r>
        <w:t xml:space="preserve"> </w:t>
      </w:r>
      <w:r w:rsidRPr="00492DE9">
        <w:t>*</w:t>
      </w:r>
      <w:r w:rsidR="00933E59">
        <w:t xml:space="preserve">Correspondence: </w:t>
      </w:r>
      <w:hyperlink r:id="rId1" w:history="1">
        <w:r w:rsidR="00933E59" w:rsidRPr="00306C93">
          <w:rPr>
            <w:rStyle w:val="Hyperlink"/>
          </w:rPr>
          <w:t>workia.ahmed@wku.edu.et</w:t>
        </w:r>
      </w:hyperlink>
      <w:r>
        <w:t xml:space="preserve"> </w:t>
      </w:r>
    </w:p>
    <w:p w14:paraId="0277C4BB" w14:textId="05D4CA5A" w:rsidR="006A64A3" w:rsidRPr="00492DE9" w:rsidRDefault="006A64A3" w:rsidP="006A64A3">
      <w:pPr>
        <w:pStyle w:val="FootnoteText"/>
        <w:spacing w:line="240" w:lineRule="auto"/>
        <w:rPr>
          <w:lang w:val="en-US"/>
        </w:rPr>
      </w:pPr>
      <w:r>
        <w:t xml:space="preserve">    DOI</w:t>
      </w:r>
      <w:r w:rsidR="00C938E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88FD1" w14:textId="5447EFD4" w:rsidR="007B629E" w:rsidRPr="00B555FE" w:rsidRDefault="003C290D" w:rsidP="007B629E">
    <w:pPr>
      <w:pStyle w:val="Header"/>
      <w:tabs>
        <w:tab w:val="left" w:pos="7410"/>
      </w:tabs>
      <w:rPr>
        <w:b/>
        <w:bCs/>
        <w:color w:val="FF0000"/>
        <w:sz w:val="20"/>
        <w:szCs w:val="20"/>
      </w:rPr>
    </w:pPr>
    <w:r>
      <w:rPr>
        <w:b/>
        <w:bCs/>
        <w:color w:val="0066FF"/>
        <w:sz w:val="20"/>
        <w:szCs w:val="20"/>
      </w:rPr>
      <w:t>Ahmed</w:t>
    </w:r>
    <w:r w:rsidR="007B629E" w:rsidRPr="00B555FE">
      <w:rPr>
        <w:b/>
        <w:bCs/>
        <w:color w:val="0066FF"/>
        <w:sz w:val="20"/>
        <w:szCs w:val="20"/>
      </w:rPr>
      <w:t>, et</w:t>
    </w:r>
    <w:r w:rsidR="00980238">
      <w:rPr>
        <w:b/>
        <w:bCs/>
        <w:color w:val="0066FF"/>
        <w:sz w:val="20"/>
        <w:szCs w:val="20"/>
      </w:rPr>
      <w:t xml:space="preserve"> </w:t>
    </w:r>
    <w:r w:rsidR="007B629E" w:rsidRPr="00B555FE">
      <w:rPr>
        <w:b/>
        <w:bCs/>
        <w:color w:val="0066FF"/>
        <w:sz w:val="20"/>
        <w:szCs w:val="20"/>
      </w:rPr>
      <w:t xml:space="preserve">al. </w:t>
    </w:r>
    <w:r w:rsidR="007B629E" w:rsidRPr="00B555FE">
      <w:rPr>
        <w:b/>
        <w:bCs/>
        <w:color w:val="0066FF"/>
        <w:sz w:val="20"/>
        <w:szCs w:val="20"/>
      </w:rPr>
      <w:tab/>
      <w:t xml:space="preserve">                                     </w:t>
    </w:r>
    <w:r w:rsidR="0021768C">
      <w:rPr>
        <w:b/>
        <w:bCs/>
        <w:color w:val="0066FF"/>
        <w:sz w:val="20"/>
        <w:szCs w:val="20"/>
      </w:rPr>
      <w:t xml:space="preserve">    </w:t>
    </w:r>
    <w:r w:rsidR="007B629E" w:rsidRPr="00B555FE">
      <w:rPr>
        <w:b/>
        <w:bCs/>
        <w:color w:val="0066FF"/>
        <w:sz w:val="20"/>
        <w:szCs w:val="20"/>
      </w:rPr>
      <w:t xml:space="preserve">    </w:t>
    </w:r>
    <w:r w:rsidR="006455AF">
      <w:rPr>
        <w:b/>
        <w:bCs/>
        <w:color w:val="0066FF"/>
        <w:sz w:val="20"/>
        <w:szCs w:val="20"/>
      </w:rPr>
      <w:t xml:space="preserve"> </w:t>
    </w:r>
    <w:r w:rsidR="007B629E" w:rsidRPr="00B555FE">
      <w:rPr>
        <w:b/>
        <w:bCs/>
        <w:color w:val="0066FF"/>
        <w:sz w:val="20"/>
        <w:szCs w:val="20"/>
      </w:rPr>
      <w:t xml:space="preserve">                      </w:t>
    </w:r>
    <w:proofErr w:type="spellStart"/>
    <w:r w:rsidR="007B629E" w:rsidRPr="00B555FE">
      <w:rPr>
        <w:b/>
        <w:bCs/>
        <w:color w:val="0066FF"/>
        <w:sz w:val="20"/>
        <w:szCs w:val="20"/>
      </w:rPr>
      <w:t>Jefore</w:t>
    </w:r>
    <w:proofErr w:type="spellEnd"/>
    <w:r w:rsidR="007B629E" w:rsidRPr="00B555FE">
      <w:rPr>
        <w:b/>
        <w:bCs/>
        <w:color w:val="0066FF"/>
        <w:sz w:val="20"/>
        <w:szCs w:val="20"/>
      </w:rPr>
      <w:t xml:space="preserve"> Ethiopian Journal of Applied Sciences, 202</w:t>
    </w:r>
    <w:r w:rsidR="00D22986">
      <w:rPr>
        <w:b/>
        <w:bCs/>
        <w:color w:val="0066FF"/>
        <w:sz w:val="20"/>
        <w:szCs w:val="20"/>
      </w:rPr>
      <w:t>6</w:t>
    </w:r>
    <w:r w:rsidR="007B629E" w:rsidRPr="00B555FE">
      <w:rPr>
        <w:b/>
        <w:bCs/>
        <w:color w:val="0066FF"/>
        <w:sz w:val="20"/>
        <w:szCs w:val="20"/>
      </w:rPr>
      <w:t xml:space="preserve">, </w:t>
    </w:r>
    <w:r w:rsidR="00D22986">
      <w:rPr>
        <w:b/>
        <w:bCs/>
        <w:color w:val="0066FF"/>
        <w:sz w:val="20"/>
        <w:szCs w:val="20"/>
      </w:rPr>
      <w:t>2</w:t>
    </w:r>
    <w:r w:rsidR="007B629E" w:rsidRPr="00B555FE">
      <w:rPr>
        <w:b/>
        <w:bCs/>
        <w:color w:val="0066FF"/>
        <w:sz w:val="20"/>
        <w:szCs w:val="20"/>
      </w:rPr>
      <w:t xml:space="preserve"> (</w:t>
    </w:r>
    <w:r w:rsidR="00A41784">
      <w:rPr>
        <w:b/>
        <w:bCs/>
        <w:color w:val="0066FF"/>
        <w:sz w:val="20"/>
        <w:szCs w:val="20"/>
      </w:rPr>
      <w:t>1</w:t>
    </w:r>
    <w:r w:rsidR="007B629E" w:rsidRPr="00B555FE">
      <w:rPr>
        <w:b/>
        <w:bCs/>
        <w:color w:val="0066FF"/>
        <w:sz w:val="20"/>
        <w:szCs w:val="20"/>
      </w:rPr>
      <w:t xml:space="preserve">)        </w:t>
    </w:r>
  </w:p>
  <w:p w14:paraId="090239BE" w14:textId="77777777" w:rsidR="007B629E" w:rsidRPr="00B555FE" w:rsidRDefault="007B629E" w:rsidP="007B629E">
    <w:pPr>
      <w:pStyle w:val="Header"/>
      <w:tabs>
        <w:tab w:val="left" w:pos="7410"/>
      </w:tabs>
      <w:rPr>
        <w:b/>
        <w:bCs/>
        <w:color w:val="FF0000"/>
        <w:sz w:val="20"/>
        <w:szCs w:val="20"/>
      </w:rPr>
    </w:pPr>
    <w:r w:rsidRPr="00B555FE">
      <w:rPr>
        <w:b/>
        <w:bCs/>
        <w:noProof/>
        <w:color w:val="000000" w:themeColor="text1"/>
        <w:sz w:val="20"/>
        <w:szCs w:val="20"/>
      </w:rPr>
      <mc:AlternateContent>
        <mc:Choice Requires="wps">
          <w:drawing>
            <wp:anchor distT="0" distB="0" distL="114300" distR="114300" simplePos="0" relativeHeight="251689984" behindDoc="0" locked="0" layoutInCell="1" allowOverlap="1" wp14:anchorId="63A41EF9" wp14:editId="31F53018">
              <wp:simplePos x="0" y="0"/>
              <wp:positionH relativeFrom="column">
                <wp:posOffset>-47625</wp:posOffset>
              </wp:positionH>
              <wp:positionV relativeFrom="paragraph">
                <wp:posOffset>120650</wp:posOffset>
              </wp:positionV>
              <wp:extent cx="6200775" cy="0"/>
              <wp:effectExtent l="0" t="0" r="0" b="0"/>
              <wp:wrapNone/>
              <wp:docPr id="794772515" name="Straight Connector 10"/>
              <wp:cNvGraphicFramePr/>
              <a:graphic xmlns:a="http://schemas.openxmlformats.org/drawingml/2006/main">
                <a:graphicData uri="http://schemas.microsoft.com/office/word/2010/wordprocessingShape">
                  <wps:wsp>
                    <wps:cNvCnPr/>
                    <wps:spPr>
                      <a:xfrm>
                        <a:off x="0" y="0"/>
                        <a:ext cx="620077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CEC41" id="Straight Connector 1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9.5pt" to="48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" strokecolor="black [3040]"/>
          </w:pict>
        </mc:Fallback>
      </mc:AlternateContent>
    </w:r>
    <w:r w:rsidRPr="00B555FE">
      <w:rPr>
        <w:b/>
        <w:bCs/>
        <w:color w:val="FF0000"/>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76C7" w14:textId="77777777" w:rsidR="002653CC" w:rsidRDefault="00FE141D">
    <w:pPr>
      <w:pStyle w:val="Header"/>
    </w:pPr>
    <w:r>
      <w:rPr>
        <w:noProof/>
        <w:color w:val="FF0000"/>
        <w:sz w:val="20"/>
        <w:szCs w:val="20"/>
      </w:rPr>
      <mc:AlternateContent>
        <mc:Choice Requires="wps">
          <w:drawing>
            <wp:anchor distT="0" distB="0" distL="114300" distR="114300" simplePos="0" relativeHeight="251687936" behindDoc="0" locked="0" layoutInCell="1" allowOverlap="1" wp14:anchorId="25A31811" wp14:editId="712E58DA">
              <wp:simplePos x="0" y="0"/>
              <wp:positionH relativeFrom="column">
                <wp:posOffset>38100</wp:posOffset>
              </wp:positionH>
              <wp:positionV relativeFrom="paragraph">
                <wp:posOffset>-228600</wp:posOffset>
              </wp:positionV>
              <wp:extent cx="5962650" cy="990600"/>
              <wp:effectExtent l="0" t="0" r="0" b="0"/>
              <wp:wrapNone/>
              <wp:docPr id="877522378" name="Text Box 6"/>
              <wp:cNvGraphicFramePr/>
              <a:graphic xmlns:a="http://schemas.openxmlformats.org/drawingml/2006/main">
                <a:graphicData uri="http://schemas.microsoft.com/office/word/2010/wordprocessingShape">
                  <wps:wsp>
                    <wps:cNvSpPr txBox="1"/>
                    <wps:spPr>
                      <a:xfrm>
                        <a:off x="0" y="0"/>
                        <a:ext cx="5962650" cy="990600"/>
                      </a:xfrm>
                      <a:prstGeom prst="rect">
                        <a:avLst/>
                      </a:prstGeom>
                      <a:noFill/>
                      <a:ln w="6350">
                        <a:noFill/>
                      </a:ln>
                    </wps:spPr>
                    <wps:txbx>
                      <w:txbxContent>
                        <w:p w14:paraId="4C018547" w14:textId="77777777" w:rsidR="002653CC" w:rsidRPr="00E015BE" w:rsidRDefault="002653CC" w:rsidP="002653CC">
                          <w:pPr>
                            <w:spacing w:line="360" w:lineRule="auto"/>
                            <w:jc w:val="center"/>
                            <w:rPr>
                              <w:b/>
                              <w:bCs/>
                              <w:sz w:val="32"/>
                              <w:szCs w:val="32"/>
                            </w:rPr>
                          </w:pPr>
                          <w:proofErr w:type="spellStart"/>
                          <w:r w:rsidRPr="00E015BE">
                            <w:rPr>
                              <w:b/>
                              <w:bCs/>
                              <w:sz w:val="32"/>
                              <w:szCs w:val="32"/>
                            </w:rPr>
                            <w:t>Jefore</w:t>
                          </w:r>
                          <w:proofErr w:type="spellEnd"/>
                          <w:r w:rsidRPr="00E015BE">
                            <w:rPr>
                              <w:b/>
                              <w:bCs/>
                              <w:sz w:val="32"/>
                              <w:szCs w:val="32"/>
                            </w:rPr>
                            <w:t xml:space="preserve"> Ethiopian Journal of Applied Sciences</w:t>
                          </w:r>
                        </w:p>
                        <w:p w14:paraId="7162CE08" w14:textId="77777777" w:rsidR="00A00688" w:rsidRPr="00E015BE" w:rsidRDefault="00A00688" w:rsidP="002653CC">
                          <w:pPr>
                            <w:spacing w:line="360" w:lineRule="auto"/>
                            <w:jc w:val="center"/>
                            <w:rPr>
                              <w:b/>
                              <w:bCs/>
                              <w:sz w:val="2"/>
                              <w:szCs w:val="2"/>
                            </w:rPr>
                          </w:pPr>
                        </w:p>
                        <w:p w14:paraId="7686EF8E" w14:textId="039DBEB2" w:rsidR="002653CC" w:rsidRPr="00E015BE" w:rsidRDefault="002653CC" w:rsidP="002653CC">
                          <w:pPr>
                            <w:spacing w:line="240" w:lineRule="auto"/>
                            <w:jc w:val="center"/>
                            <w:rPr>
                              <w:sz w:val="26"/>
                              <w:szCs w:val="26"/>
                            </w:rPr>
                          </w:pPr>
                          <w:r w:rsidRPr="00E015BE">
                            <w:t xml:space="preserve">ISSN 3006-6263            </w:t>
                          </w:r>
                          <w:r w:rsidR="007B629E" w:rsidRPr="00E015BE">
                            <w:t xml:space="preserve">     </w:t>
                          </w:r>
                          <w:r w:rsidR="006D5BCB" w:rsidRPr="00E015BE">
                            <w:t xml:space="preserve">        </w:t>
                          </w:r>
                          <w:r w:rsidR="007B629E" w:rsidRPr="00E015BE">
                            <w:t xml:space="preserve">    </w:t>
                          </w:r>
                          <w:r w:rsidRPr="00E015BE">
                            <w:t xml:space="preserve">   </w:t>
                          </w:r>
                          <w:r w:rsidR="00A00688" w:rsidRPr="00E015BE">
                            <w:t xml:space="preserve">   </w:t>
                          </w:r>
                          <w:r w:rsidRPr="00E015BE">
                            <w:t xml:space="preserve">           Volume </w:t>
                          </w:r>
                          <w:r w:rsidR="00D22986">
                            <w:t>2</w:t>
                          </w:r>
                          <w:r w:rsidRPr="00E015BE">
                            <w:t>(</w:t>
                          </w:r>
                          <w:r w:rsidR="008E7D9B">
                            <w:t>1</w:t>
                          </w:r>
                          <w:r w:rsidRPr="00E015BE">
                            <w:t>), 202</w:t>
                          </w:r>
                          <w:r w:rsidR="00D22986">
                            <w:t>6</w:t>
                          </w:r>
                        </w:p>
                        <w:p w14:paraId="31A11518" w14:textId="77777777" w:rsidR="002653CC" w:rsidRPr="00E015BE" w:rsidRDefault="00E015BE" w:rsidP="002653CC">
                          <w:pPr>
                            <w:spacing w:line="240" w:lineRule="auto"/>
                            <w:jc w:val="center"/>
                            <w:rPr>
                              <w:sz w:val="26"/>
                              <w:szCs w:val="26"/>
                              <w:lang w:val="en-US"/>
                            </w:rPr>
                          </w:pPr>
                          <w:r>
                            <w:rPr>
                              <w:sz w:val="22"/>
                              <w:szCs w:val="22"/>
                              <w:lang w:val="en-US"/>
                            </w:rPr>
                            <w:t>Journal homepage</w:t>
                          </w:r>
                          <w:r w:rsidR="002653CC" w:rsidRPr="00E015BE">
                            <w:rPr>
                              <w:sz w:val="26"/>
                              <w:szCs w:val="26"/>
                              <w:lang w:val="en-US"/>
                            </w:rPr>
                            <w:t xml:space="preserve">: </w:t>
                          </w:r>
                          <w:hyperlink r:id="rId1" w:history="1">
                            <w:r w:rsidR="002653CC" w:rsidRPr="00E015BE">
                              <w:rPr>
                                <w:rStyle w:val="Hyperlink"/>
                                <w:color w:val="auto"/>
                                <w:sz w:val="26"/>
                                <w:szCs w:val="26"/>
                                <w:lang w:val="en-US"/>
                              </w:rPr>
                              <w:t>www.jejas.org</w:t>
                            </w:r>
                          </w:hyperlink>
                          <w:r w:rsidR="002653CC" w:rsidRPr="00E015BE">
                            <w:rPr>
                              <w:sz w:val="26"/>
                              <w:szCs w:val="26"/>
                              <w:lang w:val="en-US"/>
                            </w:rPr>
                            <w:t xml:space="preserve"> </w:t>
                          </w:r>
                        </w:p>
                        <w:p w14:paraId="0BB312F6" w14:textId="77777777" w:rsidR="002653CC" w:rsidRPr="00EE0E76" w:rsidRDefault="002653CC" w:rsidP="002653CC">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31811" id="_x0000_t202" coordsize="21600,21600" o:spt="202" path="m,l,21600r21600,l21600,xe">
              <v:stroke joinstyle="miter"/>
              <v:path gradientshapeok="t" o:connecttype="rect"/>
            </v:shapetype>
            <v:shape id="Text Box 6" o:spid="_x0000_s1026" type="#_x0000_t202" style="position:absolute;margin-left:3pt;margin-top:-18pt;width:469.5pt;height: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" filled="f" stroked="f" strokeweight=".5pt">
              <v:textbox>
                <w:txbxContent>
                  <w:p w14:paraId="4C018547" w14:textId="77777777" w:rsidR="002653CC" w:rsidRPr="00E015BE" w:rsidRDefault="002653CC" w:rsidP="002653CC">
                    <w:pPr>
                      <w:spacing w:line="360" w:lineRule="auto"/>
                      <w:jc w:val="center"/>
                      <w:rPr>
                        <w:b/>
                        <w:bCs/>
                        <w:sz w:val="32"/>
                        <w:szCs w:val="32"/>
                      </w:rPr>
                    </w:pPr>
                    <w:proofErr w:type="spellStart"/>
                    <w:r w:rsidRPr="00E015BE">
                      <w:rPr>
                        <w:b/>
                        <w:bCs/>
                        <w:sz w:val="32"/>
                        <w:szCs w:val="32"/>
                      </w:rPr>
                      <w:t>Jefore</w:t>
                    </w:r>
                    <w:proofErr w:type="spellEnd"/>
                    <w:r w:rsidRPr="00E015BE">
                      <w:rPr>
                        <w:b/>
                        <w:bCs/>
                        <w:sz w:val="32"/>
                        <w:szCs w:val="32"/>
                      </w:rPr>
                      <w:t xml:space="preserve"> Ethiopian Journal of Applied Sciences</w:t>
                    </w:r>
                  </w:p>
                  <w:p w14:paraId="7162CE08" w14:textId="77777777" w:rsidR="00A00688" w:rsidRPr="00E015BE" w:rsidRDefault="00A00688" w:rsidP="002653CC">
                    <w:pPr>
                      <w:spacing w:line="360" w:lineRule="auto"/>
                      <w:jc w:val="center"/>
                      <w:rPr>
                        <w:b/>
                        <w:bCs/>
                        <w:sz w:val="2"/>
                        <w:szCs w:val="2"/>
                      </w:rPr>
                    </w:pPr>
                  </w:p>
                  <w:p w14:paraId="7686EF8E" w14:textId="039DBEB2" w:rsidR="002653CC" w:rsidRPr="00E015BE" w:rsidRDefault="002653CC" w:rsidP="002653CC">
                    <w:pPr>
                      <w:spacing w:line="240" w:lineRule="auto"/>
                      <w:jc w:val="center"/>
                      <w:rPr>
                        <w:sz w:val="26"/>
                        <w:szCs w:val="26"/>
                      </w:rPr>
                    </w:pPr>
                    <w:r w:rsidRPr="00E015BE">
                      <w:t xml:space="preserve">ISSN 3006-6263            </w:t>
                    </w:r>
                    <w:r w:rsidR="007B629E" w:rsidRPr="00E015BE">
                      <w:t xml:space="preserve">     </w:t>
                    </w:r>
                    <w:r w:rsidR="006D5BCB" w:rsidRPr="00E015BE">
                      <w:t xml:space="preserve">        </w:t>
                    </w:r>
                    <w:r w:rsidR="007B629E" w:rsidRPr="00E015BE">
                      <w:t xml:space="preserve">    </w:t>
                    </w:r>
                    <w:r w:rsidRPr="00E015BE">
                      <w:t xml:space="preserve">   </w:t>
                    </w:r>
                    <w:r w:rsidR="00A00688" w:rsidRPr="00E015BE">
                      <w:t xml:space="preserve">   </w:t>
                    </w:r>
                    <w:r w:rsidRPr="00E015BE">
                      <w:t xml:space="preserve">           Volume </w:t>
                    </w:r>
                    <w:r w:rsidR="00D22986">
                      <w:t>2</w:t>
                    </w:r>
                    <w:r w:rsidRPr="00E015BE">
                      <w:t>(</w:t>
                    </w:r>
                    <w:r w:rsidR="008E7D9B">
                      <w:t>1</w:t>
                    </w:r>
                    <w:r w:rsidRPr="00E015BE">
                      <w:t>), 202</w:t>
                    </w:r>
                    <w:r w:rsidR="00D22986">
                      <w:t>6</w:t>
                    </w:r>
                  </w:p>
                  <w:p w14:paraId="31A11518" w14:textId="77777777" w:rsidR="002653CC" w:rsidRPr="00E015BE" w:rsidRDefault="00E015BE" w:rsidP="002653CC">
                    <w:pPr>
                      <w:spacing w:line="240" w:lineRule="auto"/>
                      <w:jc w:val="center"/>
                      <w:rPr>
                        <w:sz w:val="26"/>
                        <w:szCs w:val="26"/>
                        <w:lang w:val="en-US"/>
                      </w:rPr>
                    </w:pPr>
                    <w:r>
                      <w:rPr>
                        <w:sz w:val="22"/>
                        <w:szCs w:val="22"/>
                        <w:lang w:val="en-US"/>
                      </w:rPr>
                      <w:t>Journal homepage</w:t>
                    </w:r>
                    <w:r w:rsidR="002653CC" w:rsidRPr="00E015BE">
                      <w:rPr>
                        <w:sz w:val="26"/>
                        <w:szCs w:val="26"/>
                        <w:lang w:val="en-US"/>
                      </w:rPr>
                      <w:t xml:space="preserve">: </w:t>
                    </w:r>
                    <w:hyperlink r:id="rId2" w:history="1">
                      <w:r w:rsidR="002653CC" w:rsidRPr="00E015BE">
                        <w:rPr>
                          <w:rStyle w:val="Hyperlink"/>
                          <w:color w:val="auto"/>
                          <w:sz w:val="26"/>
                          <w:szCs w:val="26"/>
                          <w:lang w:val="en-US"/>
                        </w:rPr>
                        <w:t>www.jejas.org</w:t>
                      </w:r>
                    </w:hyperlink>
                    <w:r w:rsidR="002653CC" w:rsidRPr="00E015BE">
                      <w:rPr>
                        <w:sz w:val="26"/>
                        <w:szCs w:val="26"/>
                        <w:lang w:val="en-US"/>
                      </w:rPr>
                      <w:t xml:space="preserve"> </w:t>
                    </w:r>
                  </w:p>
                  <w:p w14:paraId="0BB312F6" w14:textId="77777777" w:rsidR="002653CC" w:rsidRPr="00EE0E76" w:rsidRDefault="002653CC" w:rsidP="002653CC">
                    <w:pPr>
                      <w:rPr>
                        <w:color w:val="000000" w:themeColor="text1"/>
                      </w:rPr>
                    </w:pPr>
                  </w:p>
                </w:txbxContent>
              </v:textbox>
            </v:shape>
          </w:pict>
        </mc:Fallback>
      </mc:AlternateContent>
    </w:r>
    <w:r>
      <w:rPr>
        <w:noProof/>
        <w:color w:val="FF0000"/>
        <w:sz w:val="20"/>
        <w:szCs w:val="20"/>
      </w:rPr>
      <mc:AlternateContent>
        <mc:Choice Requires="wps">
          <w:drawing>
            <wp:anchor distT="0" distB="0" distL="114300" distR="114300" simplePos="0" relativeHeight="251681792" behindDoc="0" locked="0" layoutInCell="1" allowOverlap="1" wp14:anchorId="24692FB5" wp14:editId="63C7B42C">
              <wp:simplePos x="0" y="0"/>
              <wp:positionH relativeFrom="column">
                <wp:posOffset>419100</wp:posOffset>
              </wp:positionH>
              <wp:positionV relativeFrom="paragraph">
                <wp:posOffset>-228600</wp:posOffset>
              </wp:positionV>
              <wp:extent cx="5286375" cy="857250"/>
              <wp:effectExtent l="0" t="0" r="9525" b="0"/>
              <wp:wrapNone/>
              <wp:docPr id="1912275778" name="Rectangle 4"/>
              <wp:cNvGraphicFramePr/>
              <a:graphic xmlns:a="http://schemas.openxmlformats.org/drawingml/2006/main">
                <a:graphicData uri="http://schemas.microsoft.com/office/word/2010/wordprocessingShape">
                  <wps:wsp>
                    <wps:cNvSpPr/>
                    <wps:spPr>
                      <a:xfrm>
                        <a:off x="0" y="0"/>
                        <a:ext cx="5286375" cy="857250"/>
                      </a:xfrm>
                      <a:prstGeom prst="roundRect">
                        <a:avLst/>
                      </a:prstGeom>
                      <a:solidFill>
                        <a:srgbClr val="DDDDDD"/>
                      </a:solidFill>
                      <a:ln>
                        <a:no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B6A8A" id="Rectangle 4" o:spid="_x0000_s1026" style="position:absolute;margin-left:33pt;margin-top:-18pt;width:416.25pt;height: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" fillcolor="#ddd" stroked="f" strokeweight="2pt"/>
          </w:pict>
        </mc:Fallback>
      </mc:AlternateContent>
    </w:r>
    <w:r w:rsidRPr="007C6108">
      <w:rPr>
        <w:noProof/>
      </w:rPr>
      <w:drawing>
        <wp:anchor distT="0" distB="0" distL="114300" distR="114300" simplePos="0" relativeHeight="251691008" behindDoc="0" locked="0" layoutInCell="1" allowOverlap="1" wp14:anchorId="0446A1E5" wp14:editId="31382B0C">
          <wp:simplePos x="0" y="0"/>
          <wp:positionH relativeFrom="column">
            <wp:posOffset>5140960</wp:posOffset>
          </wp:positionH>
          <wp:positionV relativeFrom="paragraph">
            <wp:posOffset>-266065</wp:posOffset>
          </wp:positionV>
          <wp:extent cx="1063901" cy="909008"/>
          <wp:effectExtent l="0" t="0" r="3175" b="5715"/>
          <wp:wrapNone/>
          <wp:docPr id="11729226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3901" cy="909008"/>
                  </a:xfrm>
                  <a:prstGeom prst="rect">
                    <a:avLst/>
                  </a:prstGeom>
                  <a:noFill/>
                  <a:ln>
                    <a:noFill/>
                  </a:ln>
                </pic:spPr>
              </pic:pic>
            </a:graphicData>
          </a:graphic>
          <wp14:sizeRelH relativeFrom="page">
            <wp14:pctWidth>0</wp14:pctWidth>
          </wp14:sizeRelH>
          <wp14:sizeRelV relativeFrom="page">
            <wp14:pctHeight>0</wp14:pctHeight>
          </wp14:sizeRelV>
        </wp:anchor>
      </w:drawing>
    </w:r>
    <w:r w:rsidR="00E83727">
      <w:rPr>
        <w:noProof/>
      </w:rPr>
      <w:drawing>
        <wp:anchor distT="0" distB="0" distL="114300" distR="114300" simplePos="0" relativeHeight="251683840" behindDoc="0" locked="0" layoutInCell="1" allowOverlap="1" wp14:anchorId="4EB600B5" wp14:editId="20D7D63F">
          <wp:simplePos x="0" y="0"/>
          <wp:positionH relativeFrom="column">
            <wp:posOffset>-37729</wp:posOffset>
          </wp:positionH>
          <wp:positionV relativeFrom="paragraph">
            <wp:posOffset>-240030</wp:posOffset>
          </wp:positionV>
          <wp:extent cx="914400" cy="861251"/>
          <wp:effectExtent l="0" t="0" r="0" b="0"/>
          <wp:wrapNone/>
          <wp:docPr id="21082815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86125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0D42628"/>
    <w:lvl w:ilvl="0">
      <w:start w:val="1"/>
      <w:numFmt w:val="bullet"/>
      <w:lvlText w:val=""/>
      <w:lvlJc w:val="left"/>
      <w:pPr>
        <w:tabs>
          <w:tab w:val="num" w:pos="2970"/>
        </w:tabs>
        <w:ind w:left="2970" w:firstLine="0"/>
      </w:pPr>
      <w:rPr>
        <w:rFonts w:ascii="Symbol" w:hAnsi="Symbol" w:hint="default"/>
      </w:rPr>
    </w:lvl>
    <w:lvl w:ilvl="1">
      <w:start w:val="1"/>
      <w:numFmt w:val="bullet"/>
      <w:lvlText w:val=""/>
      <w:lvlJc w:val="left"/>
      <w:pPr>
        <w:tabs>
          <w:tab w:val="num" w:pos="3690"/>
        </w:tabs>
        <w:ind w:left="4050" w:hanging="360"/>
      </w:pPr>
      <w:rPr>
        <w:rFonts w:ascii="Symbol" w:hAnsi="Symbol" w:hint="default"/>
      </w:rPr>
    </w:lvl>
    <w:lvl w:ilvl="2">
      <w:start w:val="1"/>
      <w:numFmt w:val="bullet"/>
      <w:lvlText w:val="o"/>
      <w:lvlJc w:val="left"/>
      <w:pPr>
        <w:tabs>
          <w:tab w:val="num" w:pos="4410"/>
        </w:tabs>
        <w:ind w:left="4770" w:hanging="360"/>
      </w:pPr>
      <w:rPr>
        <w:rFonts w:ascii="Courier New" w:hAnsi="Courier New" w:hint="default"/>
      </w:rPr>
    </w:lvl>
    <w:lvl w:ilvl="3">
      <w:start w:val="1"/>
      <w:numFmt w:val="bullet"/>
      <w:lvlText w:val=""/>
      <w:lvlJc w:val="left"/>
      <w:pPr>
        <w:tabs>
          <w:tab w:val="num" w:pos="5130"/>
        </w:tabs>
        <w:ind w:left="5490" w:hanging="360"/>
      </w:pPr>
      <w:rPr>
        <w:rFonts w:ascii="Wingdings" w:hAnsi="Wingdings" w:hint="default"/>
      </w:rPr>
    </w:lvl>
    <w:lvl w:ilvl="4">
      <w:start w:val="1"/>
      <w:numFmt w:val="bullet"/>
      <w:lvlText w:val=""/>
      <w:lvlJc w:val="left"/>
      <w:pPr>
        <w:tabs>
          <w:tab w:val="num" w:pos="5850"/>
        </w:tabs>
        <w:ind w:left="6210" w:hanging="360"/>
      </w:pPr>
      <w:rPr>
        <w:rFonts w:ascii="Wingdings" w:hAnsi="Wingdings" w:hint="default"/>
      </w:rPr>
    </w:lvl>
    <w:lvl w:ilvl="5">
      <w:start w:val="1"/>
      <w:numFmt w:val="bullet"/>
      <w:lvlText w:val=""/>
      <w:lvlJc w:val="left"/>
      <w:pPr>
        <w:tabs>
          <w:tab w:val="num" w:pos="6570"/>
        </w:tabs>
        <w:ind w:left="6930" w:hanging="360"/>
      </w:pPr>
      <w:rPr>
        <w:rFonts w:ascii="Symbol" w:hAnsi="Symbol" w:hint="default"/>
      </w:rPr>
    </w:lvl>
    <w:lvl w:ilvl="6">
      <w:start w:val="1"/>
      <w:numFmt w:val="bullet"/>
      <w:lvlText w:val="o"/>
      <w:lvlJc w:val="left"/>
      <w:pPr>
        <w:tabs>
          <w:tab w:val="num" w:pos="7290"/>
        </w:tabs>
        <w:ind w:left="7650" w:hanging="360"/>
      </w:pPr>
      <w:rPr>
        <w:rFonts w:ascii="Courier New" w:hAnsi="Courier New" w:hint="default"/>
      </w:rPr>
    </w:lvl>
    <w:lvl w:ilvl="7">
      <w:start w:val="1"/>
      <w:numFmt w:val="bullet"/>
      <w:lvlText w:val=""/>
      <w:lvlJc w:val="left"/>
      <w:pPr>
        <w:tabs>
          <w:tab w:val="num" w:pos="8010"/>
        </w:tabs>
        <w:ind w:left="8370" w:hanging="360"/>
      </w:pPr>
      <w:rPr>
        <w:rFonts w:ascii="Wingdings" w:hAnsi="Wingdings" w:hint="default"/>
      </w:rPr>
    </w:lvl>
    <w:lvl w:ilvl="8">
      <w:start w:val="1"/>
      <w:numFmt w:val="bullet"/>
      <w:lvlText w:val=""/>
      <w:lvlJc w:val="left"/>
      <w:pPr>
        <w:tabs>
          <w:tab w:val="num" w:pos="8730"/>
        </w:tabs>
        <w:ind w:left="909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D53999"/>
    <w:multiLevelType w:val="multilevel"/>
    <w:tmpl w:val="0952D4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AB32571"/>
    <w:multiLevelType w:val="hybridMultilevel"/>
    <w:tmpl w:val="81EA8992"/>
    <w:lvl w:ilvl="0" w:tplc="7D5A4A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F5D1BC0"/>
    <w:multiLevelType w:val="hybridMultilevel"/>
    <w:tmpl w:val="BC489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506C4C"/>
    <w:multiLevelType w:val="hybridMultilevel"/>
    <w:tmpl w:val="D494B406"/>
    <w:lvl w:ilvl="0" w:tplc="62A027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C627D0"/>
    <w:multiLevelType w:val="hybridMultilevel"/>
    <w:tmpl w:val="0F7458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29E33167"/>
    <w:multiLevelType w:val="hybridMultilevel"/>
    <w:tmpl w:val="031493EE"/>
    <w:lvl w:ilvl="0" w:tplc="A52E6786">
      <w:start w:val="1"/>
      <w:numFmt w:val="lowerRoman"/>
      <w:lvlText w:val="(%1)"/>
      <w:lvlJc w:val="left"/>
      <w:pPr>
        <w:ind w:left="360" w:hanging="360"/>
      </w:pPr>
      <w:rPr>
        <w:rFonts w:eastAsia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49F707D"/>
    <w:multiLevelType w:val="hybridMultilevel"/>
    <w:tmpl w:val="2EDC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0136454"/>
    <w:multiLevelType w:val="hybridMultilevel"/>
    <w:tmpl w:val="E042E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18D06F3"/>
    <w:multiLevelType w:val="hybridMultilevel"/>
    <w:tmpl w:val="1DACDA58"/>
    <w:lvl w:ilvl="0" w:tplc="F9107912">
      <w:start w:val="1"/>
      <w:numFmt w:val="lowerRoman"/>
      <w:lvlText w:val="(%1)"/>
      <w:lvlJc w:val="left"/>
      <w:pPr>
        <w:ind w:left="720" w:hanging="720"/>
      </w:pPr>
      <w:rPr>
        <w:rFonts w:hint="default"/>
        <w:strike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4D90C56"/>
    <w:multiLevelType w:val="multilevel"/>
    <w:tmpl w:val="4B626F7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6EC1A0D"/>
    <w:multiLevelType w:val="multilevel"/>
    <w:tmpl w:val="26C4A7D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126620"/>
    <w:multiLevelType w:val="multilevel"/>
    <w:tmpl w:val="BD1460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DA07A66"/>
    <w:multiLevelType w:val="hybridMultilevel"/>
    <w:tmpl w:val="899CA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710975"/>
    <w:multiLevelType w:val="hybridMultilevel"/>
    <w:tmpl w:val="5936D0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2A44C6"/>
    <w:multiLevelType w:val="hybridMultilevel"/>
    <w:tmpl w:val="C52493F0"/>
    <w:lvl w:ilvl="0" w:tplc="0CB870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D4B271C"/>
    <w:multiLevelType w:val="hybridMultilevel"/>
    <w:tmpl w:val="D3143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6E87C20"/>
    <w:multiLevelType w:val="hybridMultilevel"/>
    <w:tmpl w:val="60D40A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3D3DFD"/>
    <w:multiLevelType w:val="multilevel"/>
    <w:tmpl w:val="D214F8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99C1C21"/>
    <w:multiLevelType w:val="hybridMultilevel"/>
    <w:tmpl w:val="E5269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5E4774"/>
    <w:multiLevelType w:val="hybridMultilevel"/>
    <w:tmpl w:val="9818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CF06C9"/>
    <w:multiLevelType w:val="hybridMultilevel"/>
    <w:tmpl w:val="7910E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2817343">
    <w:abstractNumId w:val="20"/>
  </w:num>
  <w:num w:numId="2" w16cid:durableId="1681663893">
    <w:abstractNumId w:val="30"/>
  </w:num>
  <w:num w:numId="3" w16cid:durableId="315038196">
    <w:abstractNumId w:val="1"/>
  </w:num>
  <w:num w:numId="4" w16cid:durableId="424427525">
    <w:abstractNumId w:val="2"/>
  </w:num>
  <w:num w:numId="5" w16cid:durableId="1721587960">
    <w:abstractNumId w:val="3"/>
  </w:num>
  <w:num w:numId="6" w16cid:durableId="838229572">
    <w:abstractNumId w:val="4"/>
  </w:num>
  <w:num w:numId="7" w16cid:durableId="586354622">
    <w:abstractNumId w:val="9"/>
  </w:num>
  <w:num w:numId="8" w16cid:durableId="217514491">
    <w:abstractNumId w:val="5"/>
  </w:num>
  <w:num w:numId="9" w16cid:durableId="804814368">
    <w:abstractNumId w:val="7"/>
  </w:num>
  <w:num w:numId="10" w16cid:durableId="499584718">
    <w:abstractNumId w:val="6"/>
  </w:num>
  <w:num w:numId="11" w16cid:durableId="1589314147">
    <w:abstractNumId w:val="10"/>
  </w:num>
  <w:num w:numId="12" w16cid:durableId="1423645350">
    <w:abstractNumId w:val="8"/>
  </w:num>
  <w:num w:numId="13" w16cid:durableId="154996129">
    <w:abstractNumId w:val="24"/>
  </w:num>
  <w:num w:numId="14" w16cid:durableId="1909419503">
    <w:abstractNumId w:val="31"/>
  </w:num>
  <w:num w:numId="15" w16cid:durableId="1172988027">
    <w:abstractNumId w:val="19"/>
  </w:num>
  <w:num w:numId="16" w16cid:durableId="560018874">
    <w:abstractNumId w:val="23"/>
  </w:num>
  <w:num w:numId="17" w16cid:durableId="1797095271">
    <w:abstractNumId w:val="11"/>
  </w:num>
  <w:num w:numId="18" w16cid:durableId="34083384">
    <w:abstractNumId w:val="0"/>
  </w:num>
  <w:num w:numId="19" w16cid:durableId="65809529">
    <w:abstractNumId w:val="14"/>
  </w:num>
  <w:num w:numId="20" w16cid:durableId="497156771">
    <w:abstractNumId w:val="31"/>
  </w:num>
  <w:num w:numId="21" w16cid:durableId="1752118789">
    <w:abstractNumId w:val="31"/>
  </w:num>
  <w:num w:numId="22" w16cid:durableId="1857307796">
    <w:abstractNumId w:val="31"/>
  </w:num>
  <w:num w:numId="23" w16cid:durableId="442387451">
    <w:abstractNumId w:val="31"/>
  </w:num>
  <w:num w:numId="24" w16cid:durableId="1523208644">
    <w:abstractNumId w:val="24"/>
  </w:num>
  <w:num w:numId="25" w16cid:durableId="82070008">
    <w:abstractNumId w:val="25"/>
  </w:num>
  <w:num w:numId="26" w16cid:durableId="925114932">
    <w:abstractNumId w:val="34"/>
  </w:num>
  <w:num w:numId="27" w16cid:durableId="1731419994">
    <w:abstractNumId w:val="35"/>
  </w:num>
  <w:num w:numId="28" w16cid:durableId="1236889586">
    <w:abstractNumId w:val="31"/>
  </w:num>
  <w:num w:numId="29" w16cid:durableId="2048875354">
    <w:abstractNumId w:val="18"/>
  </w:num>
  <w:num w:numId="30" w16cid:durableId="1066489349">
    <w:abstractNumId w:val="39"/>
  </w:num>
  <w:num w:numId="31" w16cid:durableId="2019456146">
    <w:abstractNumId w:val="40"/>
  </w:num>
  <w:num w:numId="32" w16cid:durableId="174997959">
    <w:abstractNumId w:val="26"/>
  </w:num>
  <w:num w:numId="33" w16cid:durableId="374157941">
    <w:abstractNumId w:val="32"/>
  </w:num>
  <w:num w:numId="34" w16cid:durableId="859781107">
    <w:abstractNumId w:val="29"/>
  </w:num>
  <w:num w:numId="35" w16cid:durableId="659847311">
    <w:abstractNumId w:val="28"/>
  </w:num>
  <w:num w:numId="36" w16cid:durableId="2109306695">
    <w:abstractNumId w:val="21"/>
  </w:num>
  <w:num w:numId="37" w16cid:durableId="520976928">
    <w:abstractNumId w:val="27"/>
  </w:num>
  <w:num w:numId="38" w16cid:durableId="1989741941">
    <w:abstractNumId w:val="38"/>
  </w:num>
  <w:num w:numId="39" w16cid:durableId="272325497">
    <w:abstractNumId w:val="42"/>
  </w:num>
  <w:num w:numId="40" w16cid:durableId="272178772">
    <w:abstractNumId w:val="44"/>
  </w:num>
  <w:num w:numId="41" w16cid:durableId="1157723651">
    <w:abstractNumId w:val="22"/>
  </w:num>
  <w:num w:numId="42" w16cid:durableId="2060858436">
    <w:abstractNumId w:val="15"/>
  </w:num>
  <w:num w:numId="43" w16cid:durableId="968513509">
    <w:abstractNumId w:val="13"/>
  </w:num>
  <w:num w:numId="44" w16cid:durableId="1573126720">
    <w:abstractNumId w:val="17"/>
  </w:num>
  <w:num w:numId="45" w16cid:durableId="1811365226">
    <w:abstractNumId w:val="33"/>
  </w:num>
  <w:num w:numId="46" w16cid:durableId="342325179">
    <w:abstractNumId w:val="37"/>
  </w:num>
  <w:num w:numId="47" w16cid:durableId="349336288">
    <w:abstractNumId w:val="43"/>
  </w:num>
  <w:num w:numId="48" w16cid:durableId="840778720">
    <w:abstractNumId w:val="16"/>
  </w:num>
  <w:num w:numId="49" w16cid:durableId="1815903938">
    <w:abstractNumId w:val="36"/>
  </w:num>
  <w:num w:numId="50" w16cid:durableId="1577353171">
    <w:abstractNumId w:val="12"/>
  </w:num>
  <w:num w:numId="51" w16cid:durableId="207913223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a0NDSzMDOwNDM2sjBV0lEKTi0uzszPAykwNq8FAMtQiBgtAAAA"/>
  </w:docVars>
  <w:rsids>
    <w:rsidRoot w:val="006433D8"/>
    <w:rsid w:val="00000043"/>
    <w:rsid w:val="00000134"/>
    <w:rsid w:val="0000041B"/>
    <w:rsid w:val="00000985"/>
    <w:rsid w:val="00000C68"/>
    <w:rsid w:val="000012CC"/>
    <w:rsid w:val="000014B6"/>
    <w:rsid w:val="0000167A"/>
    <w:rsid w:val="00001819"/>
    <w:rsid w:val="00001899"/>
    <w:rsid w:val="00001D79"/>
    <w:rsid w:val="00002000"/>
    <w:rsid w:val="000023E5"/>
    <w:rsid w:val="00002693"/>
    <w:rsid w:val="000029E9"/>
    <w:rsid w:val="00002AC0"/>
    <w:rsid w:val="00002BEE"/>
    <w:rsid w:val="00002DCE"/>
    <w:rsid w:val="00002E6C"/>
    <w:rsid w:val="00002FC3"/>
    <w:rsid w:val="000035CD"/>
    <w:rsid w:val="00003968"/>
    <w:rsid w:val="00003A07"/>
    <w:rsid w:val="00003C93"/>
    <w:rsid w:val="00003CD1"/>
    <w:rsid w:val="0000406D"/>
    <w:rsid w:val="0000487E"/>
    <w:rsid w:val="000049AD"/>
    <w:rsid w:val="0000504C"/>
    <w:rsid w:val="000051C7"/>
    <w:rsid w:val="00005715"/>
    <w:rsid w:val="00005778"/>
    <w:rsid w:val="000059F4"/>
    <w:rsid w:val="00005CEE"/>
    <w:rsid w:val="00005EAF"/>
    <w:rsid w:val="00006524"/>
    <w:rsid w:val="000066C2"/>
    <w:rsid w:val="0000681B"/>
    <w:rsid w:val="00006D7A"/>
    <w:rsid w:val="00006EC9"/>
    <w:rsid w:val="0000708F"/>
    <w:rsid w:val="000071FC"/>
    <w:rsid w:val="000106D9"/>
    <w:rsid w:val="00010B9F"/>
    <w:rsid w:val="00010F88"/>
    <w:rsid w:val="00011EB8"/>
    <w:rsid w:val="00011F7A"/>
    <w:rsid w:val="000120A6"/>
    <w:rsid w:val="0001254A"/>
    <w:rsid w:val="0001279C"/>
    <w:rsid w:val="000127B2"/>
    <w:rsid w:val="00012BA2"/>
    <w:rsid w:val="00012E48"/>
    <w:rsid w:val="000132F9"/>
    <w:rsid w:val="000133C0"/>
    <w:rsid w:val="0001389A"/>
    <w:rsid w:val="00013DE0"/>
    <w:rsid w:val="00013F5E"/>
    <w:rsid w:val="0001425A"/>
    <w:rsid w:val="000142A3"/>
    <w:rsid w:val="000144C4"/>
    <w:rsid w:val="00014539"/>
    <w:rsid w:val="000145D0"/>
    <w:rsid w:val="00014844"/>
    <w:rsid w:val="00014974"/>
    <w:rsid w:val="00014C4E"/>
    <w:rsid w:val="00014C73"/>
    <w:rsid w:val="00014EEA"/>
    <w:rsid w:val="000151C1"/>
    <w:rsid w:val="00015807"/>
    <w:rsid w:val="00015906"/>
    <w:rsid w:val="000159F1"/>
    <w:rsid w:val="00016033"/>
    <w:rsid w:val="0001692D"/>
    <w:rsid w:val="00016B57"/>
    <w:rsid w:val="000170BB"/>
    <w:rsid w:val="00017107"/>
    <w:rsid w:val="000171BF"/>
    <w:rsid w:val="00017401"/>
    <w:rsid w:val="00017977"/>
    <w:rsid w:val="00017CBA"/>
    <w:rsid w:val="00017DF2"/>
    <w:rsid w:val="000200E8"/>
    <w:rsid w:val="00020281"/>
    <w:rsid w:val="000202E2"/>
    <w:rsid w:val="00020387"/>
    <w:rsid w:val="0002043E"/>
    <w:rsid w:val="00020905"/>
    <w:rsid w:val="00020A23"/>
    <w:rsid w:val="00020D18"/>
    <w:rsid w:val="00020F54"/>
    <w:rsid w:val="000212D7"/>
    <w:rsid w:val="00022008"/>
    <w:rsid w:val="000223EB"/>
    <w:rsid w:val="00022425"/>
    <w:rsid w:val="00022441"/>
    <w:rsid w:val="0002261E"/>
    <w:rsid w:val="00022BDB"/>
    <w:rsid w:val="00022CCB"/>
    <w:rsid w:val="00022DB1"/>
    <w:rsid w:val="00022DE8"/>
    <w:rsid w:val="00022FC7"/>
    <w:rsid w:val="000233CA"/>
    <w:rsid w:val="00023FB5"/>
    <w:rsid w:val="000245DE"/>
    <w:rsid w:val="0002461F"/>
    <w:rsid w:val="00024839"/>
    <w:rsid w:val="000249F0"/>
    <w:rsid w:val="00024EFD"/>
    <w:rsid w:val="00025419"/>
    <w:rsid w:val="00025807"/>
    <w:rsid w:val="0002581D"/>
    <w:rsid w:val="00025A91"/>
    <w:rsid w:val="00025D6C"/>
    <w:rsid w:val="00025F56"/>
    <w:rsid w:val="00025F5E"/>
    <w:rsid w:val="000260AC"/>
    <w:rsid w:val="000260E5"/>
    <w:rsid w:val="000261AB"/>
    <w:rsid w:val="000261C6"/>
    <w:rsid w:val="0002630C"/>
    <w:rsid w:val="00026871"/>
    <w:rsid w:val="000269D6"/>
    <w:rsid w:val="00026F48"/>
    <w:rsid w:val="00027055"/>
    <w:rsid w:val="00027678"/>
    <w:rsid w:val="00030152"/>
    <w:rsid w:val="000302D3"/>
    <w:rsid w:val="000309C6"/>
    <w:rsid w:val="00030D67"/>
    <w:rsid w:val="000311EB"/>
    <w:rsid w:val="00031297"/>
    <w:rsid w:val="00031344"/>
    <w:rsid w:val="00031B50"/>
    <w:rsid w:val="00031BCE"/>
    <w:rsid w:val="00031CF8"/>
    <w:rsid w:val="00031D13"/>
    <w:rsid w:val="00031DFF"/>
    <w:rsid w:val="00031E1F"/>
    <w:rsid w:val="00031E34"/>
    <w:rsid w:val="00031F0B"/>
    <w:rsid w:val="00032278"/>
    <w:rsid w:val="0003232C"/>
    <w:rsid w:val="000323A4"/>
    <w:rsid w:val="00033495"/>
    <w:rsid w:val="00033EB5"/>
    <w:rsid w:val="0003425E"/>
    <w:rsid w:val="000344B9"/>
    <w:rsid w:val="00034A75"/>
    <w:rsid w:val="00034D9E"/>
    <w:rsid w:val="00034E41"/>
    <w:rsid w:val="00034E6C"/>
    <w:rsid w:val="00034ED7"/>
    <w:rsid w:val="00036103"/>
    <w:rsid w:val="00036387"/>
    <w:rsid w:val="0003664A"/>
    <w:rsid w:val="00036785"/>
    <w:rsid w:val="000369B6"/>
    <w:rsid w:val="00036FFC"/>
    <w:rsid w:val="00037565"/>
    <w:rsid w:val="000376AB"/>
    <w:rsid w:val="00037925"/>
    <w:rsid w:val="00037A98"/>
    <w:rsid w:val="00040334"/>
    <w:rsid w:val="000404A6"/>
    <w:rsid w:val="00040509"/>
    <w:rsid w:val="0004072D"/>
    <w:rsid w:val="00041266"/>
    <w:rsid w:val="0004144A"/>
    <w:rsid w:val="00041A20"/>
    <w:rsid w:val="00041A6D"/>
    <w:rsid w:val="00042187"/>
    <w:rsid w:val="0004226D"/>
    <w:rsid w:val="000423FC"/>
    <w:rsid w:val="00042539"/>
    <w:rsid w:val="000425AA"/>
    <w:rsid w:val="000427FB"/>
    <w:rsid w:val="00042826"/>
    <w:rsid w:val="00042D48"/>
    <w:rsid w:val="000433BB"/>
    <w:rsid w:val="00043414"/>
    <w:rsid w:val="0004354A"/>
    <w:rsid w:val="00043600"/>
    <w:rsid w:val="00043CE6"/>
    <w:rsid w:val="000442EE"/>
    <w:rsid w:val="0004447F"/>
    <w:rsid w:val="0004455E"/>
    <w:rsid w:val="000449E9"/>
    <w:rsid w:val="000451E6"/>
    <w:rsid w:val="00045A8F"/>
    <w:rsid w:val="00045B76"/>
    <w:rsid w:val="00045F21"/>
    <w:rsid w:val="000461F0"/>
    <w:rsid w:val="00046393"/>
    <w:rsid w:val="0004680A"/>
    <w:rsid w:val="00046B4E"/>
    <w:rsid w:val="00046BC0"/>
    <w:rsid w:val="00046FBE"/>
    <w:rsid w:val="00047249"/>
    <w:rsid w:val="00047B57"/>
    <w:rsid w:val="00047CB5"/>
    <w:rsid w:val="00050595"/>
    <w:rsid w:val="00050F4C"/>
    <w:rsid w:val="00051508"/>
    <w:rsid w:val="000515E9"/>
    <w:rsid w:val="00051822"/>
    <w:rsid w:val="00051FAA"/>
    <w:rsid w:val="0005216F"/>
    <w:rsid w:val="0005305C"/>
    <w:rsid w:val="00053297"/>
    <w:rsid w:val="000535A4"/>
    <w:rsid w:val="00053A9C"/>
    <w:rsid w:val="00053DF2"/>
    <w:rsid w:val="00053E7F"/>
    <w:rsid w:val="00053EE4"/>
    <w:rsid w:val="00054779"/>
    <w:rsid w:val="00054805"/>
    <w:rsid w:val="00054A79"/>
    <w:rsid w:val="00054F15"/>
    <w:rsid w:val="00054F87"/>
    <w:rsid w:val="00054FAC"/>
    <w:rsid w:val="0005522C"/>
    <w:rsid w:val="00055614"/>
    <w:rsid w:val="0005591F"/>
    <w:rsid w:val="0005594A"/>
    <w:rsid w:val="0005608A"/>
    <w:rsid w:val="0005638E"/>
    <w:rsid w:val="00056451"/>
    <w:rsid w:val="00056E2C"/>
    <w:rsid w:val="0005706B"/>
    <w:rsid w:val="000571F7"/>
    <w:rsid w:val="000572A9"/>
    <w:rsid w:val="00057404"/>
    <w:rsid w:val="0005750D"/>
    <w:rsid w:val="0005754C"/>
    <w:rsid w:val="00057836"/>
    <w:rsid w:val="00057B83"/>
    <w:rsid w:val="00057E59"/>
    <w:rsid w:val="00057F2A"/>
    <w:rsid w:val="00060530"/>
    <w:rsid w:val="000606A1"/>
    <w:rsid w:val="00060879"/>
    <w:rsid w:val="00060A2D"/>
    <w:rsid w:val="00060DAF"/>
    <w:rsid w:val="00061325"/>
    <w:rsid w:val="00061BF2"/>
    <w:rsid w:val="00061F64"/>
    <w:rsid w:val="0006223F"/>
    <w:rsid w:val="00062394"/>
    <w:rsid w:val="00062BAC"/>
    <w:rsid w:val="00062BD9"/>
    <w:rsid w:val="00062CAD"/>
    <w:rsid w:val="00063826"/>
    <w:rsid w:val="00063A15"/>
    <w:rsid w:val="00063C2E"/>
    <w:rsid w:val="00063C41"/>
    <w:rsid w:val="00063E06"/>
    <w:rsid w:val="000640FE"/>
    <w:rsid w:val="0006439A"/>
    <w:rsid w:val="00064B30"/>
    <w:rsid w:val="000652C1"/>
    <w:rsid w:val="000652DD"/>
    <w:rsid w:val="000655F6"/>
    <w:rsid w:val="000655FC"/>
    <w:rsid w:val="0006564D"/>
    <w:rsid w:val="0006572E"/>
    <w:rsid w:val="00065876"/>
    <w:rsid w:val="000658B1"/>
    <w:rsid w:val="0006599D"/>
    <w:rsid w:val="000659BA"/>
    <w:rsid w:val="00065AF0"/>
    <w:rsid w:val="00065B8E"/>
    <w:rsid w:val="00065C70"/>
    <w:rsid w:val="00065DBA"/>
    <w:rsid w:val="00065E7F"/>
    <w:rsid w:val="00066399"/>
    <w:rsid w:val="000668F6"/>
    <w:rsid w:val="000670A8"/>
    <w:rsid w:val="00067745"/>
    <w:rsid w:val="000679E0"/>
    <w:rsid w:val="00067A91"/>
    <w:rsid w:val="00067AA4"/>
    <w:rsid w:val="00067AC2"/>
    <w:rsid w:val="00067DC3"/>
    <w:rsid w:val="00067F18"/>
    <w:rsid w:val="0007054E"/>
    <w:rsid w:val="000707F7"/>
    <w:rsid w:val="00070E68"/>
    <w:rsid w:val="00070F00"/>
    <w:rsid w:val="0007111E"/>
    <w:rsid w:val="000711E8"/>
    <w:rsid w:val="00071484"/>
    <w:rsid w:val="000714A3"/>
    <w:rsid w:val="00071C45"/>
    <w:rsid w:val="00071D14"/>
    <w:rsid w:val="00072105"/>
    <w:rsid w:val="000725B8"/>
    <w:rsid w:val="000729D3"/>
    <w:rsid w:val="0007309F"/>
    <w:rsid w:val="0007330E"/>
    <w:rsid w:val="0007333D"/>
    <w:rsid w:val="000733AC"/>
    <w:rsid w:val="00073537"/>
    <w:rsid w:val="0007372C"/>
    <w:rsid w:val="00073E46"/>
    <w:rsid w:val="00073F0B"/>
    <w:rsid w:val="0007418B"/>
    <w:rsid w:val="00074516"/>
    <w:rsid w:val="000747EE"/>
    <w:rsid w:val="0007499D"/>
    <w:rsid w:val="000749C1"/>
    <w:rsid w:val="00074B81"/>
    <w:rsid w:val="00074D22"/>
    <w:rsid w:val="00074F00"/>
    <w:rsid w:val="00075081"/>
    <w:rsid w:val="00075126"/>
    <w:rsid w:val="00075158"/>
    <w:rsid w:val="0007528A"/>
    <w:rsid w:val="00075668"/>
    <w:rsid w:val="00075AE7"/>
    <w:rsid w:val="00075B01"/>
    <w:rsid w:val="00076458"/>
    <w:rsid w:val="000764CA"/>
    <w:rsid w:val="00076653"/>
    <w:rsid w:val="00076832"/>
    <w:rsid w:val="00076ACA"/>
    <w:rsid w:val="00076B38"/>
    <w:rsid w:val="000773E7"/>
    <w:rsid w:val="00077956"/>
    <w:rsid w:val="00077CBC"/>
    <w:rsid w:val="00077DF3"/>
    <w:rsid w:val="00077F7F"/>
    <w:rsid w:val="00080241"/>
    <w:rsid w:val="00080248"/>
    <w:rsid w:val="00080487"/>
    <w:rsid w:val="0008061E"/>
    <w:rsid w:val="000806CD"/>
    <w:rsid w:val="000808FE"/>
    <w:rsid w:val="00080BEB"/>
    <w:rsid w:val="00080E63"/>
    <w:rsid w:val="0008103B"/>
    <w:rsid w:val="000811AB"/>
    <w:rsid w:val="0008184A"/>
    <w:rsid w:val="000819C6"/>
    <w:rsid w:val="00081D4D"/>
    <w:rsid w:val="00082164"/>
    <w:rsid w:val="00082628"/>
    <w:rsid w:val="000827BC"/>
    <w:rsid w:val="00082998"/>
    <w:rsid w:val="00082C18"/>
    <w:rsid w:val="00082C79"/>
    <w:rsid w:val="00082DF2"/>
    <w:rsid w:val="00083C5F"/>
    <w:rsid w:val="00084107"/>
    <w:rsid w:val="0008435C"/>
    <w:rsid w:val="0008458A"/>
    <w:rsid w:val="000846D8"/>
    <w:rsid w:val="0008497F"/>
    <w:rsid w:val="000849BD"/>
    <w:rsid w:val="00085371"/>
    <w:rsid w:val="000856F5"/>
    <w:rsid w:val="00085D86"/>
    <w:rsid w:val="000866D5"/>
    <w:rsid w:val="000869AA"/>
    <w:rsid w:val="00086ED9"/>
    <w:rsid w:val="000876A3"/>
    <w:rsid w:val="000879AE"/>
    <w:rsid w:val="000900E1"/>
    <w:rsid w:val="00090279"/>
    <w:rsid w:val="00090469"/>
    <w:rsid w:val="0009172C"/>
    <w:rsid w:val="00091A22"/>
    <w:rsid w:val="00091AD1"/>
    <w:rsid w:val="00091CAF"/>
    <w:rsid w:val="000927A8"/>
    <w:rsid w:val="00092D0F"/>
    <w:rsid w:val="00092E67"/>
    <w:rsid w:val="00092F96"/>
    <w:rsid w:val="00093099"/>
    <w:rsid w:val="000930EC"/>
    <w:rsid w:val="00093179"/>
    <w:rsid w:val="000931FD"/>
    <w:rsid w:val="0009321F"/>
    <w:rsid w:val="000934B0"/>
    <w:rsid w:val="000936FF"/>
    <w:rsid w:val="000937AD"/>
    <w:rsid w:val="000948D2"/>
    <w:rsid w:val="000955B0"/>
    <w:rsid w:val="00095D39"/>
    <w:rsid w:val="00095E61"/>
    <w:rsid w:val="000960E7"/>
    <w:rsid w:val="00096325"/>
    <w:rsid w:val="000964B9"/>
    <w:rsid w:val="00096568"/>
    <w:rsid w:val="000966C1"/>
    <w:rsid w:val="00096A77"/>
    <w:rsid w:val="00096E37"/>
    <w:rsid w:val="00096FD4"/>
    <w:rsid w:val="000970AC"/>
    <w:rsid w:val="00097222"/>
    <w:rsid w:val="00097227"/>
    <w:rsid w:val="00097295"/>
    <w:rsid w:val="000978A0"/>
    <w:rsid w:val="000A02B2"/>
    <w:rsid w:val="000A0416"/>
    <w:rsid w:val="000A102A"/>
    <w:rsid w:val="000A1167"/>
    <w:rsid w:val="000A1C1E"/>
    <w:rsid w:val="000A1C59"/>
    <w:rsid w:val="000A1D9C"/>
    <w:rsid w:val="000A1FD1"/>
    <w:rsid w:val="000A21EA"/>
    <w:rsid w:val="000A2673"/>
    <w:rsid w:val="000A2850"/>
    <w:rsid w:val="000A28DC"/>
    <w:rsid w:val="000A2D3C"/>
    <w:rsid w:val="000A3122"/>
    <w:rsid w:val="000A35B3"/>
    <w:rsid w:val="000A3721"/>
    <w:rsid w:val="000A3A58"/>
    <w:rsid w:val="000A3BB1"/>
    <w:rsid w:val="000A3F69"/>
    <w:rsid w:val="000A3F72"/>
    <w:rsid w:val="000A4428"/>
    <w:rsid w:val="000A4885"/>
    <w:rsid w:val="000A4985"/>
    <w:rsid w:val="000A4E66"/>
    <w:rsid w:val="000A4ED2"/>
    <w:rsid w:val="000A4FA4"/>
    <w:rsid w:val="000A56EC"/>
    <w:rsid w:val="000A5FCB"/>
    <w:rsid w:val="000A60F7"/>
    <w:rsid w:val="000A62A8"/>
    <w:rsid w:val="000A6309"/>
    <w:rsid w:val="000A66BD"/>
    <w:rsid w:val="000A6BE4"/>
    <w:rsid w:val="000A6D40"/>
    <w:rsid w:val="000A72B6"/>
    <w:rsid w:val="000A7895"/>
    <w:rsid w:val="000A7A4F"/>
    <w:rsid w:val="000A7BC3"/>
    <w:rsid w:val="000A7D6B"/>
    <w:rsid w:val="000A7E68"/>
    <w:rsid w:val="000A7E86"/>
    <w:rsid w:val="000A7EDA"/>
    <w:rsid w:val="000B0033"/>
    <w:rsid w:val="000B016E"/>
    <w:rsid w:val="000B0714"/>
    <w:rsid w:val="000B0F35"/>
    <w:rsid w:val="000B0F4E"/>
    <w:rsid w:val="000B1028"/>
    <w:rsid w:val="000B1661"/>
    <w:rsid w:val="000B17CE"/>
    <w:rsid w:val="000B1B62"/>
    <w:rsid w:val="000B1BFD"/>
    <w:rsid w:val="000B1F0B"/>
    <w:rsid w:val="000B21A5"/>
    <w:rsid w:val="000B22E0"/>
    <w:rsid w:val="000B2601"/>
    <w:rsid w:val="000B27CD"/>
    <w:rsid w:val="000B2DC6"/>
    <w:rsid w:val="000B2E88"/>
    <w:rsid w:val="000B2FE9"/>
    <w:rsid w:val="000B317C"/>
    <w:rsid w:val="000B3410"/>
    <w:rsid w:val="000B34D9"/>
    <w:rsid w:val="000B3A94"/>
    <w:rsid w:val="000B3AF3"/>
    <w:rsid w:val="000B3D7E"/>
    <w:rsid w:val="000B3F5F"/>
    <w:rsid w:val="000B44D8"/>
    <w:rsid w:val="000B4603"/>
    <w:rsid w:val="000B47E4"/>
    <w:rsid w:val="000B4802"/>
    <w:rsid w:val="000B4CAF"/>
    <w:rsid w:val="000B4DB8"/>
    <w:rsid w:val="000B4E23"/>
    <w:rsid w:val="000B4FD3"/>
    <w:rsid w:val="000B52D4"/>
    <w:rsid w:val="000B54FF"/>
    <w:rsid w:val="000B550B"/>
    <w:rsid w:val="000B5C77"/>
    <w:rsid w:val="000B5DA9"/>
    <w:rsid w:val="000B6159"/>
    <w:rsid w:val="000B618E"/>
    <w:rsid w:val="000B678B"/>
    <w:rsid w:val="000B6E60"/>
    <w:rsid w:val="000B6F17"/>
    <w:rsid w:val="000B704B"/>
    <w:rsid w:val="000B777A"/>
    <w:rsid w:val="000B78A5"/>
    <w:rsid w:val="000B78AB"/>
    <w:rsid w:val="000B7D9C"/>
    <w:rsid w:val="000B7EA4"/>
    <w:rsid w:val="000B7F01"/>
    <w:rsid w:val="000C003C"/>
    <w:rsid w:val="000C0200"/>
    <w:rsid w:val="000C0338"/>
    <w:rsid w:val="000C0697"/>
    <w:rsid w:val="000C06CF"/>
    <w:rsid w:val="000C09BE"/>
    <w:rsid w:val="000C0D99"/>
    <w:rsid w:val="000C0F45"/>
    <w:rsid w:val="000C121D"/>
    <w:rsid w:val="000C1380"/>
    <w:rsid w:val="000C1F6A"/>
    <w:rsid w:val="000C1FC8"/>
    <w:rsid w:val="000C25DE"/>
    <w:rsid w:val="000C2755"/>
    <w:rsid w:val="000C2B19"/>
    <w:rsid w:val="000C2DE4"/>
    <w:rsid w:val="000C3128"/>
    <w:rsid w:val="000C35D3"/>
    <w:rsid w:val="000C394F"/>
    <w:rsid w:val="000C3D52"/>
    <w:rsid w:val="000C43C6"/>
    <w:rsid w:val="000C457A"/>
    <w:rsid w:val="000C5510"/>
    <w:rsid w:val="000C554F"/>
    <w:rsid w:val="000C5DDE"/>
    <w:rsid w:val="000C603F"/>
    <w:rsid w:val="000C6311"/>
    <w:rsid w:val="000C64C8"/>
    <w:rsid w:val="000C6665"/>
    <w:rsid w:val="000C6B9E"/>
    <w:rsid w:val="000C6EDE"/>
    <w:rsid w:val="000C70F6"/>
    <w:rsid w:val="000C71C4"/>
    <w:rsid w:val="000C7BB4"/>
    <w:rsid w:val="000D0363"/>
    <w:rsid w:val="000D07AE"/>
    <w:rsid w:val="000D09BE"/>
    <w:rsid w:val="000D0AE8"/>
    <w:rsid w:val="000D0CD2"/>
    <w:rsid w:val="000D0DC5"/>
    <w:rsid w:val="000D0E65"/>
    <w:rsid w:val="000D127F"/>
    <w:rsid w:val="000D15FF"/>
    <w:rsid w:val="000D18C4"/>
    <w:rsid w:val="000D1E59"/>
    <w:rsid w:val="000D213E"/>
    <w:rsid w:val="000D2242"/>
    <w:rsid w:val="000D2593"/>
    <w:rsid w:val="000D28DF"/>
    <w:rsid w:val="000D2CC5"/>
    <w:rsid w:val="000D2DDF"/>
    <w:rsid w:val="000D3161"/>
    <w:rsid w:val="000D32A9"/>
    <w:rsid w:val="000D3689"/>
    <w:rsid w:val="000D44A4"/>
    <w:rsid w:val="000D488B"/>
    <w:rsid w:val="000D494A"/>
    <w:rsid w:val="000D4AF0"/>
    <w:rsid w:val="000D4B3A"/>
    <w:rsid w:val="000D5213"/>
    <w:rsid w:val="000D5AD3"/>
    <w:rsid w:val="000D5CDF"/>
    <w:rsid w:val="000D67D0"/>
    <w:rsid w:val="000D68DF"/>
    <w:rsid w:val="000D6F79"/>
    <w:rsid w:val="000D6FED"/>
    <w:rsid w:val="000D7196"/>
    <w:rsid w:val="000D73B4"/>
    <w:rsid w:val="000D7B3D"/>
    <w:rsid w:val="000D7CCF"/>
    <w:rsid w:val="000D7E55"/>
    <w:rsid w:val="000E059D"/>
    <w:rsid w:val="000E08F9"/>
    <w:rsid w:val="000E0C4D"/>
    <w:rsid w:val="000E0F06"/>
    <w:rsid w:val="000E1057"/>
    <w:rsid w:val="000E1210"/>
    <w:rsid w:val="000E138D"/>
    <w:rsid w:val="000E15BE"/>
    <w:rsid w:val="000E187A"/>
    <w:rsid w:val="000E1B14"/>
    <w:rsid w:val="000E2229"/>
    <w:rsid w:val="000E26DC"/>
    <w:rsid w:val="000E2D61"/>
    <w:rsid w:val="000E2D6B"/>
    <w:rsid w:val="000E314E"/>
    <w:rsid w:val="000E35B8"/>
    <w:rsid w:val="000E3676"/>
    <w:rsid w:val="000E3703"/>
    <w:rsid w:val="000E3E85"/>
    <w:rsid w:val="000E425B"/>
    <w:rsid w:val="000E450E"/>
    <w:rsid w:val="000E47C6"/>
    <w:rsid w:val="000E47E3"/>
    <w:rsid w:val="000E4C7F"/>
    <w:rsid w:val="000E5427"/>
    <w:rsid w:val="000E55FE"/>
    <w:rsid w:val="000E5985"/>
    <w:rsid w:val="000E5C56"/>
    <w:rsid w:val="000E6259"/>
    <w:rsid w:val="000E6632"/>
    <w:rsid w:val="000E7652"/>
    <w:rsid w:val="000F02A4"/>
    <w:rsid w:val="000F05F0"/>
    <w:rsid w:val="000F08F8"/>
    <w:rsid w:val="000F094B"/>
    <w:rsid w:val="000F0BA0"/>
    <w:rsid w:val="000F0C83"/>
    <w:rsid w:val="000F1135"/>
    <w:rsid w:val="000F140D"/>
    <w:rsid w:val="000F1F03"/>
    <w:rsid w:val="000F278C"/>
    <w:rsid w:val="000F3EB1"/>
    <w:rsid w:val="000F4677"/>
    <w:rsid w:val="000F4C61"/>
    <w:rsid w:val="000F4FC7"/>
    <w:rsid w:val="000F528B"/>
    <w:rsid w:val="000F56E9"/>
    <w:rsid w:val="000F5BE0"/>
    <w:rsid w:val="000F5C8D"/>
    <w:rsid w:val="000F68F6"/>
    <w:rsid w:val="000F6C23"/>
    <w:rsid w:val="000F73D8"/>
    <w:rsid w:val="000F77CD"/>
    <w:rsid w:val="000F7BDF"/>
    <w:rsid w:val="0010012A"/>
    <w:rsid w:val="00100244"/>
    <w:rsid w:val="00100587"/>
    <w:rsid w:val="00100A91"/>
    <w:rsid w:val="00100FDC"/>
    <w:rsid w:val="001010BD"/>
    <w:rsid w:val="001011E5"/>
    <w:rsid w:val="001012A2"/>
    <w:rsid w:val="00101457"/>
    <w:rsid w:val="00101B51"/>
    <w:rsid w:val="00101CB3"/>
    <w:rsid w:val="00102006"/>
    <w:rsid w:val="00102128"/>
    <w:rsid w:val="0010284E"/>
    <w:rsid w:val="001028E8"/>
    <w:rsid w:val="00102CF4"/>
    <w:rsid w:val="00103122"/>
    <w:rsid w:val="00103333"/>
    <w:rsid w:val="0010336A"/>
    <w:rsid w:val="0010369A"/>
    <w:rsid w:val="00103989"/>
    <w:rsid w:val="00103B0F"/>
    <w:rsid w:val="0010428F"/>
    <w:rsid w:val="00104AED"/>
    <w:rsid w:val="00104EC8"/>
    <w:rsid w:val="00105088"/>
    <w:rsid w:val="001050CD"/>
    <w:rsid w:val="001050F1"/>
    <w:rsid w:val="001051E5"/>
    <w:rsid w:val="00105AEA"/>
    <w:rsid w:val="00106156"/>
    <w:rsid w:val="001064DB"/>
    <w:rsid w:val="00106509"/>
    <w:rsid w:val="0010659C"/>
    <w:rsid w:val="001066CE"/>
    <w:rsid w:val="00106885"/>
    <w:rsid w:val="00106AC0"/>
    <w:rsid w:val="00106AFC"/>
    <w:rsid w:val="00106B63"/>
    <w:rsid w:val="00106DAF"/>
    <w:rsid w:val="00106F04"/>
    <w:rsid w:val="00106F16"/>
    <w:rsid w:val="0010710F"/>
    <w:rsid w:val="001073B6"/>
    <w:rsid w:val="0010769A"/>
    <w:rsid w:val="00107A92"/>
    <w:rsid w:val="00107F27"/>
    <w:rsid w:val="00110125"/>
    <w:rsid w:val="001102A0"/>
    <w:rsid w:val="001102BB"/>
    <w:rsid w:val="00110929"/>
    <w:rsid w:val="0011132E"/>
    <w:rsid w:val="001114B5"/>
    <w:rsid w:val="00111739"/>
    <w:rsid w:val="00111792"/>
    <w:rsid w:val="001118A1"/>
    <w:rsid w:val="00111EB2"/>
    <w:rsid w:val="00111ED3"/>
    <w:rsid w:val="00111F78"/>
    <w:rsid w:val="001120A6"/>
    <w:rsid w:val="00112217"/>
    <w:rsid w:val="001126E4"/>
    <w:rsid w:val="00112DFC"/>
    <w:rsid w:val="00112E42"/>
    <w:rsid w:val="00112EFC"/>
    <w:rsid w:val="00112FAC"/>
    <w:rsid w:val="0011300A"/>
    <w:rsid w:val="0011333E"/>
    <w:rsid w:val="001135B2"/>
    <w:rsid w:val="001138DA"/>
    <w:rsid w:val="00113947"/>
    <w:rsid w:val="00114402"/>
    <w:rsid w:val="0011467B"/>
    <w:rsid w:val="00114ABE"/>
    <w:rsid w:val="00114FE5"/>
    <w:rsid w:val="001152D2"/>
    <w:rsid w:val="00115778"/>
    <w:rsid w:val="00115814"/>
    <w:rsid w:val="001159E1"/>
    <w:rsid w:val="00115AE7"/>
    <w:rsid w:val="00115C3E"/>
    <w:rsid w:val="00116023"/>
    <w:rsid w:val="001160E9"/>
    <w:rsid w:val="001168C0"/>
    <w:rsid w:val="00116976"/>
    <w:rsid w:val="00116DE0"/>
    <w:rsid w:val="00120486"/>
    <w:rsid w:val="00120BE0"/>
    <w:rsid w:val="001213F7"/>
    <w:rsid w:val="0012144D"/>
    <w:rsid w:val="001224B4"/>
    <w:rsid w:val="001225FE"/>
    <w:rsid w:val="00122893"/>
    <w:rsid w:val="00122C69"/>
    <w:rsid w:val="00122FB5"/>
    <w:rsid w:val="001230E2"/>
    <w:rsid w:val="001231A9"/>
    <w:rsid w:val="0012329D"/>
    <w:rsid w:val="00123323"/>
    <w:rsid w:val="001233C8"/>
    <w:rsid w:val="00123970"/>
    <w:rsid w:val="00123B65"/>
    <w:rsid w:val="00123FB1"/>
    <w:rsid w:val="001242B6"/>
    <w:rsid w:val="0012443F"/>
    <w:rsid w:val="00124BBA"/>
    <w:rsid w:val="00124E80"/>
    <w:rsid w:val="0012514B"/>
    <w:rsid w:val="001251F7"/>
    <w:rsid w:val="0012554E"/>
    <w:rsid w:val="001255FD"/>
    <w:rsid w:val="0012580C"/>
    <w:rsid w:val="00125B4B"/>
    <w:rsid w:val="00125B61"/>
    <w:rsid w:val="00125E30"/>
    <w:rsid w:val="00125E79"/>
    <w:rsid w:val="00125F1A"/>
    <w:rsid w:val="001262FB"/>
    <w:rsid w:val="001263C9"/>
    <w:rsid w:val="001266BC"/>
    <w:rsid w:val="00126D3D"/>
    <w:rsid w:val="00126D48"/>
    <w:rsid w:val="00127200"/>
    <w:rsid w:val="00127420"/>
    <w:rsid w:val="00127FC9"/>
    <w:rsid w:val="001301D0"/>
    <w:rsid w:val="001303F9"/>
    <w:rsid w:val="0013047A"/>
    <w:rsid w:val="001305CC"/>
    <w:rsid w:val="001314CD"/>
    <w:rsid w:val="001314FF"/>
    <w:rsid w:val="00131902"/>
    <w:rsid w:val="00131C34"/>
    <w:rsid w:val="00132041"/>
    <w:rsid w:val="00132234"/>
    <w:rsid w:val="001328ED"/>
    <w:rsid w:val="00132ADE"/>
    <w:rsid w:val="001330EC"/>
    <w:rsid w:val="00133214"/>
    <w:rsid w:val="00133355"/>
    <w:rsid w:val="0013335D"/>
    <w:rsid w:val="0013385E"/>
    <w:rsid w:val="0013393D"/>
    <w:rsid w:val="00133BD1"/>
    <w:rsid w:val="00134767"/>
    <w:rsid w:val="00134A21"/>
    <w:rsid w:val="00134A51"/>
    <w:rsid w:val="00134CD4"/>
    <w:rsid w:val="00134DC0"/>
    <w:rsid w:val="00135B00"/>
    <w:rsid w:val="00135E34"/>
    <w:rsid w:val="001361A5"/>
    <w:rsid w:val="00136307"/>
    <w:rsid w:val="0013646A"/>
    <w:rsid w:val="0013689A"/>
    <w:rsid w:val="00136CC3"/>
    <w:rsid w:val="00136D7D"/>
    <w:rsid w:val="00136F7F"/>
    <w:rsid w:val="00137185"/>
    <w:rsid w:val="0013744A"/>
    <w:rsid w:val="001375CF"/>
    <w:rsid w:val="0013764F"/>
    <w:rsid w:val="00137791"/>
    <w:rsid w:val="0013779F"/>
    <w:rsid w:val="00137AD9"/>
    <w:rsid w:val="001400D8"/>
    <w:rsid w:val="0014019A"/>
    <w:rsid w:val="001405C1"/>
    <w:rsid w:val="001406F1"/>
    <w:rsid w:val="00140727"/>
    <w:rsid w:val="0014092A"/>
    <w:rsid w:val="001409AE"/>
    <w:rsid w:val="001416E5"/>
    <w:rsid w:val="00141E81"/>
    <w:rsid w:val="0014202C"/>
    <w:rsid w:val="00142245"/>
    <w:rsid w:val="001424C6"/>
    <w:rsid w:val="0014271C"/>
    <w:rsid w:val="00142D01"/>
    <w:rsid w:val="00142E30"/>
    <w:rsid w:val="00142E96"/>
    <w:rsid w:val="0014335A"/>
    <w:rsid w:val="001436C1"/>
    <w:rsid w:val="00143752"/>
    <w:rsid w:val="0014383D"/>
    <w:rsid w:val="001439B4"/>
    <w:rsid w:val="00143E7F"/>
    <w:rsid w:val="0014459A"/>
    <w:rsid w:val="001447B9"/>
    <w:rsid w:val="00144870"/>
    <w:rsid w:val="001449C9"/>
    <w:rsid w:val="00144E0A"/>
    <w:rsid w:val="00144F0C"/>
    <w:rsid w:val="001451DB"/>
    <w:rsid w:val="00145293"/>
    <w:rsid w:val="001453BD"/>
    <w:rsid w:val="00145670"/>
    <w:rsid w:val="00145CAC"/>
    <w:rsid w:val="0014609A"/>
    <w:rsid w:val="0014609E"/>
    <w:rsid w:val="001467FE"/>
    <w:rsid w:val="00146A91"/>
    <w:rsid w:val="00146E22"/>
    <w:rsid w:val="00146E74"/>
    <w:rsid w:val="001472A8"/>
    <w:rsid w:val="00147341"/>
    <w:rsid w:val="00147A70"/>
    <w:rsid w:val="001500F5"/>
    <w:rsid w:val="0015013D"/>
    <w:rsid w:val="00150156"/>
    <w:rsid w:val="00150555"/>
    <w:rsid w:val="00150608"/>
    <w:rsid w:val="00150D0C"/>
    <w:rsid w:val="00150D5D"/>
    <w:rsid w:val="00151134"/>
    <w:rsid w:val="0015155A"/>
    <w:rsid w:val="001515AA"/>
    <w:rsid w:val="001527FC"/>
    <w:rsid w:val="00152B5A"/>
    <w:rsid w:val="001533B8"/>
    <w:rsid w:val="001538B9"/>
    <w:rsid w:val="00153EA9"/>
    <w:rsid w:val="00153FE0"/>
    <w:rsid w:val="001540AE"/>
    <w:rsid w:val="001540B5"/>
    <w:rsid w:val="00154204"/>
    <w:rsid w:val="00154912"/>
    <w:rsid w:val="00154BF0"/>
    <w:rsid w:val="00154E63"/>
    <w:rsid w:val="00154FBD"/>
    <w:rsid w:val="0015519B"/>
    <w:rsid w:val="00155631"/>
    <w:rsid w:val="00155868"/>
    <w:rsid w:val="001561E3"/>
    <w:rsid w:val="0015671C"/>
    <w:rsid w:val="00156724"/>
    <w:rsid w:val="0015674B"/>
    <w:rsid w:val="00156752"/>
    <w:rsid w:val="00156F35"/>
    <w:rsid w:val="0015753B"/>
    <w:rsid w:val="00157D74"/>
    <w:rsid w:val="00157D75"/>
    <w:rsid w:val="00157F81"/>
    <w:rsid w:val="00160446"/>
    <w:rsid w:val="00160628"/>
    <w:rsid w:val="00160869"/>
    <w:rsid w:val="00161158"/>
    <w:rsid w:val="00161344"/>
    <w:rsid w:val="00161603"/>
    <w:rsid w:val="001618F6"/>
    <w:rsid w:val="00161A82"/>
    <w:rsid w:val="001620F0"/>
    <w:rsid w:val="00162195"/>
    <w:rsid w:val="001623A4"/>
    <w:rsid w:val="00162C4B"/>
    <w:rsid w:val="00162CA2"/>
    <w:rsid w:val="00162FF2"/>
    <w:rsid w:val="0016322A"/>
    <w:rsid w:val="001632D6"/>
    <w:rsid w:val="001632F0"/>
    <w:rsid w:val="0016349F"/>
    <w:rsid w:val="0016355D"/>
    <w:rsid w:val="001636CA"/>
    <w:rsid w:val="001639A2"/>
    <w:rsid w:val="00163A1C"/>
    <w:rsid w:val="00163A8D"/>
    <w:rsid w:val="00163B66"/>
    <w:rsid w:val="001642A8"/>
    <w:rsid w:val="00164D05"/>
    <w:rsid w:val="001650E7"/>
    <w:rsid w:val="00165123"/>
    <w:rsid w:val="0016517E"/>
    <w:rsid w:val="001652BE"/>
    <w:rsid w:val="0016543F"/>
    <w:rsid w:val="0016554D"/>
    <w:rsid w:val="001657B6"/>
    <w:rsid w:val="00165A21"/>
    <w:rsid w:val="00165C35"/>
    <w:rsid w:val="00165CA6"/>
    <w:rsid w:val="00165E04"/>
    <w:rsid w:val="001660E4"/>
    <w:rsid w:val="001661C1"/>
    <w:rsid w:val="00166FF7"/>
    <w:rsid w:val="00167078"/>
    <w:rsid w:val="00167355"/>
    <w:rsid w:val="00167632"/>
    <w:rsid w:val="00167AAC"/>
    <w:rsid w:val="00167B7F"/>
    <w:rsid w:val="00170427"/>
    <w:rsid w:val="001705CE"/>
    <w:rsid w:val="00170672"/>
    <w:rsid w:val="00170CFC"/>
    <w:rsid w:val="001712FD"/>
    <w:rsid w:val="001715CD"/>
    <w:rsid w:val="001716A5"/>
    <w:rsid w:val="001717C6"/>
    <w:rsid w:val="00171D71"/>
    <w:rsid w:val="0017214B"/>
    <w:rsid w:val="001723EC"/>
    <w:rsid w:val="00172462"/>
    <w:rsid w:val="00172B8A"/>
    <w:rsid w:val="00172D1A"/>
    <w:rsid w:val="00173A12"/>
    <w:rsid w:val="00173CFE"/>
    <w:rsid w:val="001741BD"/>
    <w:rsid w:val="00174251"/>
    <w:rsid w:val="00174282"/>
    <w:rsid w:val="001742B5"/>
    <w:rsid w:val="00174689"/>
    <w:rsid w:val="00174755"/>
    <w:rsid w:val="00174A0B"/>
    <w:rsid w:val="00174D70"/>
    <w:rsid w:val="001753D4"/>
    <w:rsid w:val="001754B6"/>
    <w:rsid w:val="0017561F"/>
    <w:rsid w:val="001762B6"/>
    <w:rsid w:val="00176369"/>
    <w:rsid w:val="0017666E"/>
    <w:rsid w:val="00176898"/>
    <w:rsid w:val="00176DC4"/>
    <w:rsid w:val="0017714B"/>
    <w:rsid w:val="00177378"/>
    <w:rsid w:val="00177C3F"/>
    <w:rsid w:val="0018022A"/>
    <w:rsid w:val="001804DF"/>
    <w:rsid w:val="0018082E"/>
    <w:rsid w:val="00180FD1"/>
    <w:rsid w:val="0018126F"/>
    <w:rsid w:val="0018133F"/>
    <w:rsid w:val="0018152B"/>
    <w:rsid w:val="00181B70"/>
    <w:rsid w:val="00181BDC"/>
    <w:rsid w:val="00181DB0"/>
    <w:rsid w:val="00181E75"/>
    <w:rsid w:val="00182032"/>
    <w:rsid w:val="00182085"/>
    <w:rsid w:val="001828D3"/>
    <w:rsid w:val="001829E3"/>
    <w:rsid w:val="00182F84"/>
    <w:rsid w:val="00183451"/>
    <w:rsid w:val="001841B5"/>
    <w:rsid w:val="00184237"/>
    <w:rsid w:val="001846D8"/>
    <w:rsid w:val="00184770"/>
    <w:rsid w:val="00184991"/>
    <w:rsid w:val="00184BB6"/>
    <w:rsid w:val="00184EA4"/>
    <w:rsid w:val="00185451"/>
    <w:rsid w:val="001855D2"/>
    <w:rsid w:val="0018580F"/>
    <w:rsid w:val="00186663"/>
    <w:rsid w:val="00186B21"/>
    <w:rsid w:val="00186EB1"/>
    <w:rsid w:val="001871F7"/>
    <w:rsid w:val="001874DA"/>
    <w:rsid w:val="0018765A"/>
    <w:rsid w:val="001876AB"/>
    <w:rsid w:val="00187C7F"/>
    <w:rsid w:val="00190199"/>
    <w:rsid w:val="00190714"/>
    <w:rsid w:val="00190793"/>
    <w:rsid w:val="00190BB4"/>
    <w:rsid w:val="00190FB8"/>
    <w:rsid w:val="00191002"/>
    <w:rsid w:val="00191815"/>
    <w:rsid w:val="0019185F"/>
    <w:rsid w:val="00191C1E"/>
    <w:rsid w:val="001924C0"/>
    <w:rsid w:val="00192742"/>
    <w:rsid w:val="00192AD8"/>
    <w:rsid w:val="00192EBE"/>
    <w:rsid w:val="00192F30"/>
    <w:rsid w:val="0019347D"/>
    <w:rsid w:val="00193B96"/>
    <w:rsid w:val="001941BA"/>
    <w:rsid w:val="0019477A"/>
    <w:rsid w:val="00194E03"/>
    <w:rsid w:val="00195003"/>
    <w:rsid w:val="001950C2"/>
    <w:rsid w:val="00195251"/>
    <w:rsid w:val="00195486"/>
    <w:rsid w:val="00195714"/>
    <w:rsid w:val="0019588C"/>
    <w:rsid w:val="00196456"/>
    <w:rsid w:val="001964F7"/>
    <w:rsid w:val="001967AA"/>
    <w:rsid w:val="001967C9"/>
    <w:rsid w:val="00196895"/>
    <w:rsid w:val="00196FD0"/>
    <w:rsid w:val="001972B6"/>
    <w:rsid w:val="0019731E"/>
    <w:rsid w:val="00197471"/>
    <w:rsid w:val="00197673"/>
    <w:rsid w:val="0019769F"/>
    <w:rsid w:val="00197A0B"/>
    <w:rsid w:val="00197C69"/>
    <w:rsid w:val="00197CC5"/>
    <w:rsid w:val="00197D4E"/>
    <w:rsid w:val="00197F37"/>
    <w:rsid w:val="001A0063"/>
    <w:rsid w:val="001A0763"/>
    <w:rsid w:val="001A09FE"/>
    <w:rsid w:val="001A0C08"/>
    <w:rsid w:val="001A10DD"/>
    <w:rsid w:val="001A114F"/>
    <w:rsid w:val="001A12EC"/>
    <w:rsid w:val="001A1E09"/>
    <w:rsid w:val="001A23B0"/>
    <w:rsid w:val="001A2A42"/>
    <w:rsid w:val="001A3436"/>
    <w:rsid w:val="001A34F5"/>
    <w:rsid w:val="001A366C"/>
    <w:rsid w:val="001A36E0"/>
    <w:rsid w:val="001A3C08"/>
    <w:rsid w:val="001A3CAE"/>
    <w:rsid w:val="001A4999"/>
    <w:rsid w:val="001A4BEF"/>
    <w:rsid w:val="001A5231"/>
    <w:rsid w:val="001A552F"/>
    <w:rsid w:val="001A561E"/>
    <w:rsid w:val="001A59A4"/>
    <w:rsid w:val="001A5A0A"/>
    <w:rsid w:val="001A5B25"/>
    <w:rsid w:val="001A61C3"/>
    <w:rsid w:val="001A663F"/>
    <w:rsid w:val="001A67C9"/>
    <w:rsid w:val="001A69DE"/>
    <w:rsid w:val="001A6B14"/>
    <w:rsid w:val="001A6C93"/>
    <w:rsid w:val="001A713C"/>
    <w:rsid w:val="001A73AE"/>
    <w:rsid w:val="001A767B"/>
    <w:rsid w:val="001A77B0"/>
    <w:rsid w:val="001A7CCA"/>
    <w:rsid w:val="001B0178"/>
    <w:rsid w:val="001B0604"/>
    <w:rsid w:val="001B08A9"/>
    <w:rsid w:val="001B0958"/>
    <w:rsid w:val="001B0AAE"/>
    <w:rsid w:val="001B0B18"/>
    <w:rsid w:val="001B0DC2"/>
    <w:rsid w:val="001B0F54"/>
    <w:rsid w:val="001B10DC"/>
    <w:rsid w:val="001B1171"/>
    <w:rsid w:val="001B127F"/>
    <w:rsid w:val="001B129F"/>
    <w:rsid w:val="001B1411"/>
    <w:rsid w:val="001B1B02"/>
    <w:rsid w:val="001B1C7C"/>
    <w:rsid w:val="001B24F6"/>
    <w:rsid w:val="001B2886"/>
    <w:rsid w:val="001B2890"/>
    <w:rsid w:val="001B32F1"/>
    <w:rsid w:val="001B398F"/>
    <w:rsid w:val="001B3FC5"/>
    <w:rsid w:val="001B404F"/>
    <w:rsid w:val="001B46C6"/>
    <w:rsid w:val="001B46DF"/>
    <w:rsid w:val="001B47BC"/>
    <w:rsid w:val="001B4814"/>
    <w:rsid w:val="001B49E0"/>
    <w:rsid w:val="001B4B48"/>
    <w:rsid w:val="001B4D1F"/>
    <w:rsid w:val="001B4F1A"/>
    <w:rsid w:val="001B4FFA"/>
    <w:rsid w:val="001B50C0"/>
    <w:rsid w:val="001B5176"/>
    <w:rsid w:val="001B55B6"/>
    <w:rsid w:val="001B59AD"/>
    <w:rsid w:val="001B5CAF"/>
    <w:rsid w:val="001B63EC"/>
    <w:rsid w:val="001B6663"/>
    <w:rsid w:val="001B67BF"/>
    <w:rsid w:val="001B6A67"/>
    <w:rsid w:val="001B6B61"/>
    <w:rsid w:val="001B7681"/>
    <w:rsid w:val="001B7876"/>
    <w:rsid w:val="001B7CAE"/>
    <w:rsid w:val="001C0772"/>
    <w:rsid w:val="001C0C2A"/>
    <w:rsid w:val="001C0D4F"/>
    <w:rsid w:val="001C0E8F"/>
    <w:rsid w:val="001C1734"/>
    <w:rsid w:val="001C1823"/>
    <w:rsid w:val="001C1926"/>
    <w:rsid w:val="001C1BA3"/>
    <w:rsid w:val="001C1C7C"/>
    <w:rsid w:val="001C1DEC"/>
    <w:rsid w:val="001C1F8E"/>
    <w:rsid w:val="001C2B2B"/>
    <w:rsid w:val="001C2B67"/>
    <w:rsid w:val="001C2B6B"/>
    <w:rsid w:val="001C31E2"/>
    <w:rsid w:val="001C32C5"/>
    <w:rsid w:val="001C33BE"/>
    <w:rsid w:val="001C3983"/>
    <w:rsid w:val="001C3D87"/>
    <w:rsid w:val="001C3E14"/>
    <w:rsid w:val="001C3EB3"/>
    <w:rsid w:val="001C412F"/>
    <w:rsid w:val="001C4533"/>
    <w:rsid w:val="001C464F"/>
    <w:rsid w:val="001C47E2"/>
    <w:rsid w:val="001C4958"/>
    <w:rsid w:val="001C4A30"/>
    <w:rsid w:val="001C4AA9"/>
    <w:rsid w:val="001C4ECD"/>
    <w:rsid w:val="001C5225"/>
    <w:rsid w:val="001C529C"/>
    <w:rsid w:val="001C52BC"/>
    <w:rsid w:val="001C54BA"/>
    <w:rsid w:val="001C5736"/>
    <w:rsid w:val="001C5BD5"/>
    <w:rsid w:val="001C5C6D"/>
    <w:rsid w:val="001C6038"/>
    <w:rsid w:val="001C62F9"/>
    <w:rsid w:val="001C6651"/>
    <w:rsid w:val="001C68F6"/>
    <w:rsid w:val="001C6B49"/>
    <w:rsid w:val="001C72C5"/>
    <w:rsid w:val="001C784B"/>
    <w:rsid w:val="001C79EE"/>
    <w:rsid w:val="001C7F2B"/>
    <w:rsid w:val="001D007D"/>
    <w:rsid w:val="001D0969"/>
    <w:rsid w:val="001D0983"/>
    <w:rsid w:val="001D0F10"/>
    <w:rsid w:val="001D1BB2"/>
    <w:rsid w:val="001D1D73"/>
    <w:rsid w:val="001D1E43"/>
    <w:rsid w:val="001D226E"/>
    <w:rsid w:val="001D265F"/>
    <w:rsid w:val="001D2844"/>
    <w:rsid w:val="001D2B85"/>
    <w:rsid w:val="001D2CE7"/>
    <w:rsid w:val="001D329D"/>
    <w:rsid w:val="001D333A"/>
    <w:rsid w:val="001D3E67"/>
    <w:rsid w:val="001D4047"/>
    <w:rsid w:val="001D45C2"/>
    <w:rsid w:val="001D4A17"/>
    <w:rsid w:val="001D4BC2"/>
    <w:rsid w:val="001D4DFB"/>
    <w:rsid w:val="001D5105"/>
    <w:rsid w:val="001D51C0"/>
    <w:rsid w:val="001D55C8"/>
    <w:rsid w:val="001D5B1E"/>
    <w:rsid w:val="001D6056"/>
    <w:rsid w:val="001D6143"/>
    <w:rsid w:val="001D647F"/>
    <w:rsid w:val="001D6680"/>
    <w:rsid w:val="001D67A2"/>
    <w:rsid w:val="001D6857"/>
    <w:rsid w:val="001D729A"/>
    <w:rsid w:val="001D7CB0"/>
    <w:rsid w:val="001D7F44"/>
    <w:rsid w:val="001E0223"/>
    <w:rsid w:val="001E02C8"/>
    <w:rsid w:val="001E0572"/>
    <w:rsid w:val="001E0A2E"/>
    <w:rsid w:val="001E0A67"/>
    <w:rsid w:val="001E1028"/>
    <w:rsid w:val="001E1094"/>
    <w:rsid w:val="001E14D1"/>
    <w:rsid w:val="001E14E2"/>
    <w:rsid w:val="001E1F7B"/>
    <w:rsid w:val="001E228D"/>
    <w:rsid w:val="001E23E3"/>
    <w:rsid w:val="001E2970"/>
    <w:rsid w:val="001E298E"/>
    <w:rsid w:val="001E2C05"/>
    <w:rsid w:val="001E353C"/>
    <w:rsid w:val="001E3A00"/>
    <w:rsid w:val="001E3BCA"/>
    <w:rsid w:val="001E4023"/>
    <w:rsid w:val="001E42AF"/>
    <w:rsid w:val="001E4371"/>
    <w:rsid w:val="001E4BBA"/>
    <w:rsid w:val="001E4E20"/>
    <w:rsid w:val="001E57ED"/>
    <w:rsid w:val="001E6145"/>
    <w:rsid w:val="001E6302"/>
    <w:rsid w:val="001E659E"/>
    <w:rsid w:val="001E67B4"/>
    <w:rsid w:val="001E697E"/>
    <w:rsid w:val="001E6B76"/>
    <w:rsid w:val="001E6D74"/>
    <w:rsid w:val="001E6E83"/>
    <w:rsid w:val="001E7333"/>
    <w:rsid w:val="001E74E2"/>
    <w:rsid w:val="001E75E8"/>
    <w:rsid w:val="001E7829"/>
    <w:rsid w:val="001E7DCB"/>
    <w:rsid w:val="001F02EC"/>
    <w:rsid w:val="001F06B7"/>
    <w:rsid w:val="001F0F18"/>
    <w:rsid w:val="001F105B"/>
    <w:rsid w:val="001F1180"/>
    <w:rsid w:val="001F1599"/>
    <w:rsid w:val="001F1CBD"/>
    <w:rsid w:val="001F1D1D"/>
    <w:rsid w:val="001F2258"/>
    <w:rsid w:val="001F24DC"/>
    <w:rsid w:val="001F2795"/>
    <w:rsid w:val="001F2830"/>
    <w:rsid w:val="001F2921"/>
    <w:rsid w:val="001F2AE4"/>
    <w:rsid w:val="001F2B7B"/>
    <w:rsid w:val="001F2CBD"/>
    <w:rsid w:val="001F2D4B"/>
    <w:rsid w:val="001F2DCB"/>
    <w:rsid w:val="001F2E39"/>
    <w:rsid w:val="001F2EE8"/>
    <w:rsid w:val="001F301F"/>
    <w:rsid w:val="001F313C"/>
    <w:rsid w:val="001F32D8"/>
    <w:rsid w:val="001F3411"/>
    <w:rsid w:val="001F34E2"/>
    <w:rsid w:val="001F350C"/>
    <w:rsid w:val="001F39DD"/>
    <w:rsid w:val="001F3C02"/>
    <w:rsid w:val="001F3C80"/>
    <w:rsid w:val="001F3D24"/>
    <w:rsid w:val="001F4287"/>
    <w:rsid w:val="001F45D9"/>
    <w:rsid w:val="001F46F0"/>
    <w:rsid w:val="001F4960"/>
    <w:rsid w:val="001F4A2A"/>
    <w:rsid w:val="001F4B5F"/>
    <w:rsid w:val="001F4C8B"/>
    <w:rsid w:val="001F4DBA"/>
    <w:rsid w:val="001F5074"/>
    <w:rsid w:val="001F5357"/>
    <w:rsid w:val="001F53BE"/>
    <w:rsid w:val="001F5500"/>
    <w:rsid w:val="001F5B12"/>
    <w:rsid w:val="001F5C85"/>
    <w:rsid w:val="001F60EE"/>
    <w:rsid w:val="001F6F70"/>
    <w:rsid w:val="001F7C50"/>
    <w:rsid w:val="001F7DE5"/>
    <w:rsid w:val="002002F1"/>
    <w:rsid w:val="002006CD"/>
    <w:rsid w:val="002006F3"/>
    <w:rsid w:val="00200E72"/>
    <w:rsid w:val="002013A6"/>
    <w:rsid w:val="00201F69"/>
    <w:rsid w:val="002020C0"/>
    <w:rsid w:val="00202481"/>
    <w:rsid w:val="00202996"/>
    <w:rsid w:val="00202D0F"/>
    <w:rsid w:val="00203124"/>
    <w:rsid w:val="00203254"/>
    <w:rsid w:val="002036CC"/>
    <w:rsid w:val="00203A58"/>
    <w:rsid w:val="00203D15"/>
    <w:rsid w:val="00203DC0"/>
    <w:rsid w:val="00204035"/>
    <w:rsid w:val="0020415E"/>
    <w:rsid w:val="002043CE"/>
    <w:rsid w:val="0020454A"/>
    <w:rsid w:val="00204F1A"/>
    <w:rsid w:val="00204FF4"/>
    <w:rsid w:val="00205244"/>
    <w:rsid w:val="002052C4"/>
    <w:rsid w:val="002054B7"/>
    <w:rsid w:val="00205582"/>
    <w:rsid w:val="0020578F"/>
    <w:rsid w:val="00205C03"/>
    <w:rsid w:val="00205F74"/>
    <w:rsid w:val="0020611D"/>
    <w:rsid w:val="0020639D"/>
    <w:rsid w:val="00206745"/>
    <w:rsid w:val="00206FE8"/>
    <w:rsid w:val="002078E0"/>
    <w:rsid w:val="002103DD"/>
    <w:rsid w:val="002103DF"/>
    <w:rsid w:val="0021056E"/>
    <w:rsid w:val="00210610"/>
    <w:rsid w:val="0021075D"/>
    <w:rsid w:val="00210A39"/>
    <w:rsid w:val="00210A5C"/>
    <w:rsid w:val="00210A8C"/>
    <w:rsid w:val="00210D68"/>
    <w:rsid w:val="00210E60"/>
    <w:rsid w:val="0021116D"/>
    <w:rsid w:val="00211407"/>
    <w:rsid w:val="00211454"/>
    <w:rsid w:val="00211624"/>
    <w:rsid w:val="0021165A"/>
    <w:rsid w:val="00211BC9"/>
    <w:rsid w:val="00211CC2"/>
    <w:rsid w:val="00211D63"/>
    <w:rsid w:val="0021274C"/>
    <w:rsid w:val="00213509"/>
    <w:rsid w:val="002138EB"/>
    <w:rsid w:val="002139BC"/>
    <w:rsid w:val="00213F12"/>
    <w:rsid w:val="0021496B"/>
    <w:rsid w:val="00214ABC"/>
    <w:rsid w:val="00214B7D"/>
    <w:rsid w:val="00214E0A"/>
    <w:rsid w:val="00215027"/>
    <w:rsid w:val="002155CC"/>
    <w:rsid w:val="00215CEC"/>
    <w:rsid w:val="00215DCE"/>
    <w:rsid w:val="00215DF0"/>
    <w:rsid w:val="0021620C"/>
    <w:rsid w:val="002163AD"/>
    <w:rsid w:val="002164D7"/>
    <w:rsid w:val="00216954"/>
    <w:rsid w:val="00216BCF"/>
    <w:rsid w:val="00216D49"/>
    <w:rsid w:val="00216E78"/>
    <w:rsid w:val="00216F5D"/>
    <w:rsid w:val="00217275"/>
    <w:rsid w:val="00217301"/>
    <w:rsid w:val="0021739B"/>
    <w:rsid w:val="002173ED"/>
    <w:rsid w:val="00217442"/>
    <w:rsid w:val="0021768C"/>
    <w:rsid w:val="002176B5"/>
    <w:rsid w:val="00217C66"/>
    <w:rsid w:val="0022004F"/>
    <w:rsid w:val="0022016F"/>
    <w:rsid w:val="00220500"/>
    <w:rsid w:val="002207D3"/>
    <w:rsid w:val="002207E3"/>
    <w:rsid w:val="002208CA"/>
    <w:rsid w:val="002209FF"/>
    <w:rsid w:val="00220BE1"/>
    <w:rsid w:val="00220DB7"/>
    <w:rsid w:val="002211DD"/>
    <w:rsid w:val="002213EF"/>
    <w:rsid w:val="002217A9"/>
    <w:rsid w:val="00221ACE"/>
    <w:rsid w:val="00221E81"/>
    <w:rsid w:val="00222084"/>
    <w:rsid w:val="00222526"/>
    <w:rsid w:val="00222843"/>
    <w:rsid w:val="002228A6"/>
    <w:rsid w:val="00222E7E"/>
    <w:rsid w:val="002232CB"/>
    <w:rsid w:val="00223803"/>
    <w:rsid w:val="00223D89"/>
    <w:rsid w:val="0022408D"/>
    <w:rsid w:val="002240AF"/>
    <w:rsid w:val="002244E2"/>
    <w:rsid w:val="00224D32"/>
    <w:rsid w:val="00224F2B"/>
    <w:rsid w:val="00225400"/>
    <w:rsid w:val="00225645"/>
    <w:rsid w:val="00225AAF"/>
    <w:rsid w:val="002260B7"/>
    <w:rsid w:val="00226E34"/>
    <w:rsid w:val="00226ECB"/>
    <w:rsid w:val="00226EE9"/>
    <w:rsid w:val="002275C3"/>
    <w:rsid w:val="00227907"/>
    <w:rsid w:val="00227E02"/>
    <w:rsid w:val="002304BC"/>
    <w:rsid w:val="00230637"/>
    <w:rsid w:val="00230CCD"/>
    <w:rsid w:val="002317CD"/>
    <w:rsid w:val="002319AF"/>
    <w:rsid w:val="00232276"/>
    <w:rsid w:val="00232620"/>
    <w:rsid w:val="0023274D"/>
    <w:rsid w:val="0023309F"/>
    <w:rsid w:val="0023324D"/>
    <w:rsid w:val="00233300"/>
    <w:rsid w:val="00233303"/>
    <w:rsid w:val="00233898"/>
    <w:rsid w:val="00234BCE"/>
    <w:rsid w:val="00234D43"/>
    <w:rsid w:val="00235325"/>
    <w:rsid w:val="00235ADC"/>
    <w:rsid w:val="00235BDD"/>
    <w:rsid w:val="00235CAC"/>
    <w:rsid w:val="00235DD3"/>
    <w:rsid w:val="00236095"/>
    <w:rsid w:val="002361D0"/>
    <w:rsid w:val="00236291"/>
    <w:rsid w:val="0023675C"/>
    <w:rsid w:val="00236ADD"/>
    <w:rsid w:val="00236C95"/>
    <w:rsid w:val="00236E73"/>
    <w:rsid w:val="00236F4B"/>
    <w:rsid w:val="00237106"/>
    <w:rsid w:val="00237778"/>
    <w:rsid w:val="00237D1E"/>
    <w:rsid w:val="00237D30"/>
    <w:rsid w:val="0024002F"/>
    <w:rsid w:val="00240133"/>
    <w:rsid w:val="0024023A"/>
    <w:rsid w:val="002403D4"/>
    <w:rsid w:val="002404B3"/>
    <w:rsid w:val="00240C83"/>
    <w:rsid w:val="00240D76"/>
    <w:rsid w:val="002410A2"/>
    <w:rsid w:val="0024122D"/>
    <w:rsid w:val="0024125A"/>
    <w:rsid w:val="00241784"/>
    <w:rsid w:val="002417D5"/>
    <w:rsid w:val="00241925"/>
    <w:rsid w:val="002419B6"/>
    <w:rsid w:val="00241B14"/>
    <w:rsid w:val="0024239D"/>
    <w:rsid w:val="0024249F"/>
    <w:rsid w:val="00242839"/>
    <w:rsid w:val="00242B0D"/>
    <w:rsid w:val="00242B47"/>
    <w:rsid w:val="00242FC9"/>
    <w:rsid w:val="002439DF"/>
    <w:rsid w:val="00243A5A"/>
    <w:rsid w:val="002446C9"/>
    <w:rsid w:val="00244D16"/>
    <w:rsid w:val="00245591"/>
    <w:rsid w:val="00245868"/>
    <w:rsid w:val="0024597F"/>
    <w:rsid w:val="00245A13"/>
    <w:rsid w:val="00245A33"/>
    <w:rsid w:val="00245E9E"/>
    <w:rsid w:val="00246106"/>
    <w:rsid w:val="0024664A"/>
    <w:rsid w:val="002467C6"/>
    <w:rsid w:val="00246883"/>
    <w:rsid w:val="0024692A"/>
    <w:rsid w:val="002472A4"/>
    <w:rsid w:val="00247415"/>
    <w:rsid w:val="00247514"/>
    <w:rsid w:val="002476E0"/>
    <w:rsid w:val="00247AF4"/>
    <w:rsid w:val="00247CD6"/>
    <w:rsid w:val="00247F02"/>
    <w:rsid w:val="0025054B"/>
    <w:rsid w:val="00250DAB"/>
    <w:rsid w:val="00251984"/>
    <w:rsid w:val="00251A91"/>
    <w:rsid w:val="00251FEE"/>
    <w:rsid w:val="002520EE"/>
    <w:rsid w:val="002521DA"/>
    <w:rsid w:val="00252201"/>
    <w:rsid w:val="0025269A"/>
    <w:rsid w:val="00252B18"/>
    <w:rsid w:val="00252BBA"/>
    <w:rsid w:val="00252E83"/>
    <w:rsid w:val="0025305A"/>
    <w:rsid w:val="00253123"/>
    <w:rsid w:val="00253434"/>
    <w:rsid w:val="002534E5"/>
    <w:rsid w:val="00253604"/>
    <w:rsid w:val="00253AE6"/>
    <w:rsid w:val="00253F08"/>
    <w:rsid w:val="00253FAC"/>
    <w:rsid w:val="00254129"/>
    <w:rsid w:val="0025425C"/>
    <w:rsid w:val="00254833"/>
    <w:rsid w:val="00255026"/>
    <w:rsid w:val="00255076"/>
    <w:rsid w:val="00255077"/>
    <w:rsid w:val="0025526C"/>
    <w:rsid w:val="002556C7"/>
    <w:rsid w:val="002558C1"/>
    <w:rsid w:val="0025597F"/>
    <w:rsid w:val="002560C4"/>
    <w:rsid w:val="0025689A"/>
    <w:rsid w:val="00256D8D"/>
    <w:rsid w:val="00257870"/>
    <w:rsid w:val="00257A1D"/>
    <w:rsid w:val="00257D77"/>
    <w:rsid w:val="0026009C"/>
    <w:rsid w:val="002605E7"/>
    <w:rsid w:val="0026065E"/>
    <w:rsid w:val="00261434"/>
    <w:rsid w:val="00261573"/>
    <w:rsid w:val="00261FD7"/>
    <w:rsid w:val="00262009"/>
    <w:rsid w:val="00262408"/>
    <w:rsid w:val="00262791"/>
    <w:rsid w:val="002627CE"/>
    <w:rsid w:val="0026294B"/>
    <w:rsid w:val="00262CF8"/>
    <w:rsid w:val="002632BD"/>
    <w:rsid w:val="00263473"/>
    <w:rsid w:val="002639F0"/>
    <w:rsid w:val="00263AD4"/>
    <w:rsid w:val="00263C46"/>
    <w:rsid w:val="00264001"/>
    <w:rsid w:val="0026441E"/>
    <w:rsid w:val="0026442E"/>
    <w:rsid w:val="002644D3"/>
    <w:rsid w:val="00264A3C"/>
    <w:rsid w:val="00264BFB"/>
    <w:rsid w:val="002651AF"/>
    <w:rsid w:val="002653CC"/>
    <w:rsid w:val="00265436"/>
    <w:rsid w:val="00265657"/>
    <w:rsid w:val="002657C0"/>
    <w:rsid w:val="0026599A"/>
    <w:rsid w:val="00265A18"/>
    <w:rsid w:val="00265F49"/>
    <w:rsid w:val="00266354"/>
    <w:rsid w:val="00266577"/>
    <w:rsid w:val="00266ABE"/>
    <w:rsid w:val="00266F62"/>
    <w:rsid w:val="0026701A"/>
    <w:rsid w:val="002676B3"/>
    <w:rsid w:val="00267A18"/>
    <w:rsid w:val="00267B8D"/>
    <w:rsid w:val="00267C07"/>
    <w:rsid w:val="00267F43"/>
    <w:rsid w:val="002703D7"/>
    <w:rsid w:val="002707E2"/>
    <w:rsid w:val="00270B98"/>
    <w:rsid w:val="00270E15"/>
    <w:rsid w:val="002714D5"/>
    <w:rsid w:val="00271542"/>
    <w:rsid w:val="00271AF5"/>
    <w:rsid w:val="00271B91"/>
    <w:rsid w:val="00271C3F"/>
    <w:rsid w:val="00271D40"/>
    <w:rsid w:val="00272DB8"/>
    <w:rsid w:val="00273462"/>
    <w:rsid w:val="002735F0"/>
    <w:rsid w:val="002738AB"/>
    <w:rsid w:val="0027395B"/>
    <w:rsid w:val="00273BB3"/>
    <w:rsid w:val="00274030"/>
    <w:rsid w:val="002743A9"/>
    <w:rsid w:val="002746D6"/>
    <w:rsid w:val="002748DF"/>
    <w:rsid w:val="00274F02"/>
    <w:rsid w:val="00275636"/>
    <w:rsid w:val="0027565A"/>
    <w:rsid w:val="00275674"/>
    <w:rsid w:val="002756C3"/>
    <w:rsid w:val="00275854"/>
    <w:rsid w:val="00275D79"/>
    <w:rsid w:val="00275DBB"/>
    <w:rsid w:val="00276044"/>
    <w:rsid w:val="00276085"/>
    <w:rsid w:val="002760FD"/>
    <w:rsid w:val="0027616A"/>
    <w:rsid w:val="00276803"/>
    <w:rsid w:val="002768A8"/>
    <w:rsid w:val="0027722E"/>
    <w:rsid w:val="0027755B"/>
    <w:rsid w:val="002776E3"/>
    <w:rsid w:val="00277C38"/>
    <w:rsid w:val="00280A61"/>
    <w:rsid w:val="00280EB6"/>
    <w:rsid w:val="002819EB"/>
    <w:rsid w:val="00281D9E"/>
    <w:rsid w:val="00281E93"/>
    <w:rsid w:val="00282616"/>
    <w:rsid w:val="002826BB"/>
    <w:rsid w:val="00282A30"/>
    <w:rsid w:val="00282B0D"/>
    <w:rsid w:val="00282EC9"/>
    <w:rsid w:val="002830D6"/>
    <w:rsid w:val="00283B41"/>
    <w:rsid w:val="00284150"/>
    <w:rsid w:val="00284244"/>
    <w:rsid w:val="002842BF"/>
    <w:rsid w:val="002843AA"/>
    <w:rsid w:val="00284EAA"/>
    <w:rsid w:val="00285516"/>
    <w:rsid w:val="00285874"/>
    <w:rsid w:val="00285F28"/>
    <w:rsid w:val="0028630B"/>
    <w:rsid w:val="00286398"/>
    <w:rsid w:val="002865CB"/>
    <w:rsid w:val="0028691B"/>
    <w:rsid w:val="00286C45"/>
    <w:rsid w:val="00286FA5"/>
    <w:rsid w:val="002873B3"/>
    <w:rsid w:val="00287821"/>
    <w:rsid w:val="0028787B"/>
    <w:rsid w:val="0028798F"/>
    <w:rsid w:val="002879FD"/>
    <w:rsid w:val="00287BC5"/>
    <w:rsid w:val="00287CB4"/>
    <w:rsid w:val="0029045D"/>
    <w:rsid w:val="002909D2"/>
    <w:rsid w:val="00290D80"/>
    <w:rsid w:val="00290E30"/>
    <w:rsid w:val="00291081"/>
    <w:rsid w:val="0029117E"/>
    <w:rsid w:val="002911A0"/>
    <w:rsid w:val="002911A9"/>
    <w:rsid w:val="0029130B"/>
    <w:rsid w:val="00291776"/>
    <w:rsid w:val="0029195F"/>
    <w:rsid w:val="00291C49"/>
    <w:rsid w:val="00291D7B"/>
    <w:rsid w:val="00291E8D"/>
    <w:rsid w:val="00291FCB"/>
    <w:rsid w:val="00292171"/>
    <w:rsid w:val="002921AE"/>
    <w:rsid w:val="00292391"/>
    <w:rsid w:val="00292403"/>
    <w:rsid w:val="00292530"/>
    <w:rsid w:val="0029258D"/>
    <w:rsid w:val="00292630"/>
    <w:rsid w:val="00292DFD"/>
    <w:rsid w:val="00292FF2"/>
    <w:rsid w:val="00293295"/>
    <w:rsid w:val="002934FE"/>
    <w:rsid w:val="002937E6"/>
    <w:rsid w:val="0029381F"/>
    <w:rsid w:val="002941C3"/>
    <w:rsid w:val="002948ED"/>
    <w:rsid w:val="00294964"/>
    <w:rsid w:val="00294BF5"/>
    <w:rsid w:val="00294DB6"/>
    <w:rsid w:val="00294DEE"/>
    <w:rsid w:val="00295589"/>
    <w:rsid w:val="00295717"/>
    <w:rsid w:val="00295920"/>
    <w:rsid w:val="00295B44"/>
    <w:rsid w:val="00295DAB"/>
    <w:rsid w:val="00295E65"/>
    <w:rsid w:val="002960DD"/>
    <w:rsid w:val="002964EE"/>
    <w:rsid w:val="0029651C"/>
    <w:rsid w:val="00296828"/>
    <w:rsid w:val="00296B8F"/>
    <w:rsid w:val="00296DD6"/>
    <w:rsid w:val="00296E54"/>
    <w:rsid w:val="00297B10"/>
    <w:rsid w:val="00297CC4"/>
    <w:rsid w:val="00297DA8"/>
    <w:rsid w:val="002A02EB"/>
    <w:rsid w:val="002A05B6"/>
    <w:rsid w:val="002A0F8F"/>
    <w:rsid w:val="002A1101"/>
    <w:rsid w:val="002A1338"/>
    <w:rsid w:val="002A2124"/>
    <w:rsid w:val="002A21AF"/>
    <w:rsid w:val="002A2285"/>
    <w:rsid w:val="002A26BD"/>
    <w:rsid w:val="002A287C"/>
    <w:rsid w:val="002A3BAE"/>
    <w:rsid w:val="002A3C42"/>
    <w:rsid w:val="002A47C2"/>
    <w:rsid w:val="002A4D97"/>
    <w:rsid w:val="002A5485"/>
    <w:rsid w:val="002A56AF"/>
    <w:rsid w:val="002A5A29"/>
    <w:rsid w:val="002A5AA7"/>
    <w:rsid w:val="002A5C4B"/>
    <w:rsid w:val="002A5D75"/>
    <w:rsid w:val="002A5D81"/>
    <w:rsid w:val="002A5EE4"/>
    <w:rsid w:val="002A5F87"/>
    <w:rsid w:val="002A6636"/>
    <w:rsid w:val="002A6BC6"/>
    <w:rsid w:val="002A6FB0"/>
    <w:rsid w:val="002A749C"/>
    <w:rsid w:val="002A759E"/>
    <w:rsid w:val="002A76F0"/>
    <w:rsid w:val="002A7A0B"/>
    <w:rsid w:val="002B03F0"/>
    <w:rsid w:val="002B0B0E"/>
    <w:rsid w:val="002B10BF"/>
    <w:rsid w:val="002B13FC"/>
    <w:rsid w:val="002B1B1A"/>
    <w:rsid w:val="002B2040"/>
    <w:rsid w:val="002B22DC"/>
    <w:rsid w:val="002B2B0D"/>
    <w:rsid w:val="002B2C16"/>
    <w:rsid w:val="002B3217"/>
    <w:rsid w:val="002B3497"/>
    <w:rsid w:val="002B34A1"/>
    <w:rsid w:val="002B3D1A"/>
    <w:rsid w:val="002B3E03"/>
    <w:rsid w:val="002B4523"/>
    <w:rsid w:val="002B4D10"/>
    <w:rsid w:val="002B4F04"/>
    <w:rsid w:val="002B5165"/>
    <w:rsid w:val="002B5786"/>
    <w:rsid w:val="002B5C6D"/>
    <w:rsid w:val="002B5D31"/>
    <w:rsid w:val="002B5D40"/>
    <w:rsid w:val="002B5EDD"/>
    <w:rsid w:val="002B61AE"/>
    <w:rsid w:val="002B629C"/>
    <w:rsid w:val="002B64E6"/>
    <w:rsid w:val="002B66BB"/>
    <w:rsid w:val="002B66BC"/>
    <w:rsid w:val="002B6A25"/>
    <w:rsid w:val="002B712A"/>
    <w:rsid w:val="002B7228"/>
    <w:rsid w:val="002B7686"/>
    <w:rsid w:val="002B7EA1"/>
    <w:rsid w:val="002C0655"/>
    <w:rsid w:val="002C08AB"/>
    <w:rsid w:val="002C0A8E"/>
    <w:rsid w:val="002C0C25"/>
    <w:rsid w:val="002C0C91"/>
    <w:rsid w:val="002C1343"/>
    <w:rsid w:val="002C1A71"/>
    <w:rsid w:val="002C1CA5"/>
    <w:rsid w:val="002C20A5"/>
    <w:rsid w:val="002C22B9"/>
    <w:rsid w:val="002C270A"/>
    <w:rsid w:val="002C28B3"/>
    <w:rsid w:val="002C36E4"/>
    <w:rsid w:val="002C39A6"/>
    <w:rsid w:val="002C42BF"/>
    <w:rsid w:val="002C4552"/>
    <w:rsid w:val="002C4A3C"/>
    <w:rsid w:val="002C5096"/>
    <w:rsid w:val="002C50FC"/>
    <w:rsid w:val="002C53EE"/>
    <w:rsid w:val="002C5922"/>
    <w:rsid w:val="002C5B2A"/>
    <w:rsid w:val="002C5B4C"/>
    <w:rsid w:val="002C60C1"/>
    <w:rsid w:val="002C62F1"/>
    <w:rsid w:val="002C6D65"/>
    <w:rsid w:val="002C6F33"/>
    <w:rsid w:val="002C7EB9"/>
    <w:rsid w:val="002D00EA"/>
    <w:rsid w:val="002D0622"/>
    <w:rsid w:val="002D067D"/>
    <w:rsid w:val="002D0851"/>
    <w:rsid w:val="002D0EC0"/>
    <w:rsid w:val="002D1039"/>
    <w:rsid w:val="002D1B3D"/>
    <w:rsid w:val="002D1EA1"/>
    <w:rsid w:val="002D24F7"/>
    <w:rsid w:val="002D259E"/>
    <w:rsid w:val="002D26EB"/>
    <w:rsid w:val="002D2799"/>
    <w:rsid w:val="002D27F7"/>
    <w:rsid w:val="002D2CD7"/>
    <w:rsid w:val="002D3198"/>
    <w:rsid w:val="002D3A66"/>
    <w:rsid w:val="002D3CB7"/>
    <w:rsid w:val="002D43B2"/>
    <w:rsid w:val="002D4442"/>
    <w:rsid w:val="002D47AC"/>
    <w:rsid w:val="002D4D70"/>
    <w:rsid w:val="002D4DDC"/>
    <w:rsid w:val="002D4E54"/>
    <w:rsid w:val="002D4F63"/>
    <w:rsid w:val="002D4F75"/>
    <w:rsid w:val="002D5702"/>
    <w:rsid w:val="002D5AAE"/>
    <w:rsid w:val="002D5FD8"/>
    <w:rsid w:val="002D60D9"/>
    <w:rsid w:val="002D6493"/>
    <w:rsid w:val="002D6703"/>
    <w:rsid w:val="002D7AB6"/>
    <w:rsid w:val="002D7ACA"/>
    <w:rsid w:val="002D7EA0"/>
    <w:rsid w:val="002E005F"/>
    <w:rsid w:val="002E0541"/>
    <w:rsid w:val="002E06D0"/>
    <w:rsid w:val="002E0ACE"/>
    <w:rsid w:val="002E0CDC"/>
    <w:rsid w:val="002E0D7F"/>
    <w:rsid w:val="002E11FC"/>
    <w:rsid w:val="002E140F"/>
    <w:rsid w:val="002E1851"/>
    <w:rsid w:val="002E1973"/>
    <w:rsid w:val="002E1A9E"/>
    <w:rsid w:val="002E28CF"/>
    <w:rsid w:val="002E38B0"/>
    <w:rsid w:val="002E3973"/>
    <w:rsid w:val="002E3C27"/>
    <w:rsid w:val="002E4037"/>
    <w:rsid w:val="002E403A"/>
    <w:rsid w:val="002E4769"/>
    <w:rsid w:val="002E47ED"/>
    <w:rsid w:val="002E48B7"/>
    <w:rsid w:val="002E4B42"/>
    <w:rsid w:val="002E4B6D"/>
    <w:rsid w:val="002E4B71"/>
    <w:rsid w:val="002E4BC9"/>
    <w:rsid w:val="002E4CC9"/>
    <w:rsid w:val="002E50D8"/>
    <w:rsid w:val="002E52EC"/>
    <w:rsid w:val="002E5551"/>
    <w:rsid w:val="002E58AA"/>
    <w:rsid w:val="002E5911"/>
    <w:rsid w:val="002E5AF4"/>
    <w:rsid w:val="002E5D1E"/>
    <w:rsid w:val="002E5EC2"/>
    <w:rsid w:val="002E6DA8"/>
    <w:rsid w:val="002E6FCE"/>
    <w:rsid w:val="002E71F5"/>
    <w:rsid w:val="002E7272"/>
    <w:rsid w:val="002E73BE"/>
    <w:rsid w:val="002E749C"/>
    <w:rsid w:val="002E7937"/>
    <w:rsid w:val="002E7EAD"/>
    <w:rsid w:val="002E7F3A"/>
    <w:rsid w:val="002F04B4"/>
    <w:rsid w:val="002F054C"/>
    <w:rsid w:val="002F1495"/>
    <w:rsid w:val="002F14A6"/>
    <w:rsid w:val="002F17FA"/>
    <w:rsid w:val="002F1958"/>
    <w:rsid w:val="002F217C"/>
    <w:rsid w:val="002F22C4"/>
    <w:rsid w:val="002F283F"/>
    <w:rsid w:val="002F2A5F"/>
    <w:rsid w:val="002F3145"/>
    <w:rsid w:val="002F31B4"/>
    <w:rsid w:val="002F358A"/>
    <w:rsid w:val="002F38E4"/>
    <w:rsid w:val="002F4185"/>
    <w:rsid w:val="002F4364"/>
    <w:rsid w:val="002F439C"/>
    <w:rsid w:val="002F441B"/>
    <w:rsid w:val="002F448B"/>
    <w:rsid w:val="002F44FB"/>
    <w:rsid w:val="002F49DB"/>
    <w:rsid w:val="002F4D22"/>
    <w:rsid w:val="002F4EDB"/>
    <w:rsid w:val="002F50F2"/>
    <w:rsid w:val="002F54C4"/>
    <w:rsid w:val="002F5982"/>
    <w:rsid w:val="002F59A4"/>
    <w:rsid w:val="002F5DBF"/>
    <w:rsid w:val="002F5E32"/>
    <w:rsid w:val="002F6047"/>
    <w:rsid w:val="002F6054"/>
    <w:rsid w:val="002F743D"/>
    <w:rsid w:val="002F7674"/>
    <w:rsid w:val="002F7786"/>
    <w:rsid w:val="002F7AAE"/>
    <w:rsid w:val="002F7C29"/>
    <w:rsid w:val="002F7E42"/>
    <w:rsid w:val="002F7FF7"/>
    <w:rsid w:val="0030009E"/>
    <w:rsid w:val="0030028B"/>
    <w:rsid w:val="003003BD"/>
    <w:rsid w:val="0030047A"/>
    <w:rsid w:val="00300736"/>
    <w:rsid w:val="00300850"/>
    <w:rsid w:val="00300DDE"/>
    <w:rsid w:val="00300FF2"/>
    <w:rsid w:val="003014B7"/>
    <w:rsid w:val="003014E9"/>
    <w:rsid w:val="00301B4E"/>
    <w:rsid w:val="0030283F"/>
    <w:rsid w:val="00302F6A"/>
    <w:rsid w:val="00303087"/>
    <w:rsid w:val="00303135"/>
    <w:rsid w:val="003031C2"/>
    <w:rsid w:val="003032C0"/>
    <w:rsid w:val="00303303"/>
    <w:rsid w:val="00303760"/>
    <w:rsid w:val="003037EC"/>
    <w:rsid w:val="003039D5"/>
    <w:rsid w:val="003043E8"/>
    <w:rsid w:val="003045BB"/>
    <w:rsid w:val="00304617"/>
    <w:rsid w:val="003047B2"/>
    <w:rsid w:val="003047BC"/>
    <w:rsid w:val="003047D1"/>
    <w:rsid w:val="0030488E"/>
    <w:rsid w:val="003049CB"/>
    <w:rsid w:val="00304A33"/>
    <w:rsid w:val="00304B59"/>
    <w:rsid w:val="00304E20"/>
    <w:rsid w:val="00304E27"/>
    <w:rsid w:val="003050D5"/>
    <w:rsid w:val="00305C19"/>
    <w:rsid w:val="00305CE5"/>
    <w:rsid w:val="00305EDC"/>
    <w:rsid w:val="003062F1"/>
    <w:rsid w:val="0030648E"/>
    <w:rsid w:val="00306638"/>
    <w:rsid w:val="003069BC"/>
    <w:rsid w:val="00306A2C"/>
    <w:rsid w:val="00306A55"/>
    <w:rsid w:val="00306C03"/>
    <w:rsid w:val="0030702B"/>
    <w:rsid w:val="0030707C"/>
    <w:rsid w:val="00307151"/>
    <w:rsid w:val="003072AA"/>
    <w:rsid w:val="0030736B"/>
    <w:rsid w:val="00307B43"/>
    <w:rsid w:val="00307F85"/>
    <w:rsid w:val="00310E13"/>
    <w:rsid w:val="0031103A"/>
    <w:rsid w:val="00311AB7"/>
    <w:rsid w:val="00311D4E"/>
    <w:rsid w:val="00311F1B"/>
    <w:rsid w:val="00313375"/>
    <w:rsid w:val="003135FE"/>
    <w:rsid w:val="003137F6"/>
    <w:rsid w:val="00313B47"/>
    <w:rsid w:val="00313B68"/>
    <w:rsid w:val="00313F93"/>
    <w:rsid w:val="003141A0"/>
    <w:rsid w:val="00314386"/>
    <w:rsid w:val="003144EF"/>
    <w:rsid w:val="00314B1C"/>
    <w:rsid w:val="00314BEB"/>
    <w:rsid w:val="0031555C"/>
    <w:rsid w:val="00315713"/>
    <w:rsid w:val="00315722"/>
    <w:rsid w:val="0031588F"/>
    <w:rsid w:val="003158DE"/>
    <w:rsid w:val="00315B59"/>
    <w:rsid w:val="0031686C"/>
    <w:rsid w:val="00316FE0"/>
    <w:rsid w:val="0031748E"/>
    <w:rsid w:val="00317700"/>
    <w:rsid w:val="00317DA9"/>
    <w:rsid w:val="00317FCD"/>
    <w:rsid w:val="003202B7"/>
    <w:rsid w:val="003203A2"/>
    <w:rsid w:val="003204D2"/>
    <w:rsid w:val="00320539"/>
    <w:rsid w:val="00320CC2"/>
    <w:rsid w:val="00321255"/>
    <w:rsid w:val="0032177C"/>
    <w:rsid w:val="003221A0"/>
    <w:rsid w:val="003222AD"/>
    <w:rsid w:val="00322840"/>
    <w:rsid w:val="00322FEF"/>
    <w:rsid w:val="0032326D"/>
    <w:rsid w:val="003234FC"/>
    <w:rsid w:val="00323B13"/>
    <w:rsid w:val="00323DF3"/>
    <w:rsid w:val="00323E4E"/>
    <w:rsid w:val="00323F0C"/>
    <w:rsid w:val="00324393"/>
    <w:rsid w:val="0032456A"/>
    <w:rsid w:val="0032462B"/>
    <w:rsid w:val="00324932"/>
    <w:rsid w:val="00324B3B"/>
    <w:rsid w:val="00324E92"/>
    <w:rsid w:val="00324FC2"/>
    <w:rsid w:val="003258E9"/>
    <w:rsid w:val="00325B6C"/>
    <w:rsid w:val="00325B7F"/>
    <w:rsid w:val="0032605E"/>
    <w:rsid w:val="00326248"/>
    <w:rsid w:val="00326998"/>
    <w:rsid w:val="0032701D"/>
    <w:rsid w:val="003275D1"/>
    <w:rsid w:val="00327A63"/>
    <w:rsid w:val="00327B8E"/>
    <w:rsid w:val="00327BAD"/>
    <w:rsid w:val="00327C46"/>
    <w:rsid w:val="00327E9D"/>
    <w:rsid w:val="00330B12"/>
    <w:rsid w:val="00330B2A"/>
    <w:rsid w:val="00330C28"/>
    <w:rsid w:val="00330E70"/>
    <w:rsid w:val="00331020"/>
    <w:rsid w:val="003310CC"/>
    <w:rsid w:val="00331BC3"/>
    <w:rsid w:val="00331E17"/>
    <w:rsid w:val="00332191"/>
    <w:rsid w:val="00332794"/>
    <w:rsid w:val="00333063"/>
    <w:rsid w:val="003333E9"/>
    <w:rsid w:val="00333402"/>
    <w:rsid w:val="003336C7"/>
    <w:rsid w:val="00333A50"/>
    <w:rsid w:val="00333DCE"/>
    <w:rsid w:val="00333E8D"/>
    <w:rsid w:val="00334041"/>
    <w:rsid w:val="00334144"/>
    <w:rsid w:val="003341D9"/>
    <w:rsid w:val="003346BC"/>
    <w:rsid w:val="00334954"/>
    <w:rsid w:val="003349CE"/>
    <w:rsid w:val="00334A43"/>
    <w:rsid w:val="00334A61"/>
    <w:rsid w:val="00334E52"/>
    <w:rsid w:val="00335159"/>
    <w:rsid w:val="00335404"/>
    <w:rsid w:val="00335665"/>
    <w:rsid w:val="003356A7"/>
    <w:rsid w:val="00335987"/>
    <w:rsid w:val="00335A11"/>
    <w:rsid w:val="00335A2E"/>
    <w:rsid w:val="00335B04"/>
    <w:rsid w:val="00336418"/>
    <w:rsid w:val="00336B36"/>
    <w:rsid w:val="00336D29"/>
    <w:rsid w:val="00337088"/>
    <w:rsid w:val="00337147"/>
    <w:rsid w:val="00337C89"/>
    <w:rsid w:val="00340197"/>
    <w:rsid w:val="003403A4"/>
    <w:rsid w:val="003404ED"/>
    <w:rsid w:val="003408E3"/>
    <w:rsid w:val="00340F73"/>
    <w:rsid w:val="00340F86"/>
    <w:rsid w:val="00341483"/>
    <w:rsid w:val="003417F6"/>
    <w:rsid w:val="00341B3D"/>
    <w:rsid w:val="0034208C"/>
    <w:rsid w:val="00342411"/>
    <w:rsid w:val="003426B1"/>
    <w:rsid w:val="00342AB4"/>
    <w:rsid w:val="00342F00"/>
    <w:rsid w:val="00342F22"/>
    <w:rsid w:val="003430D7"/>
    <w:rsid w:val="003431E2"/>
    <w:rsid w:val="0034329A"/>
    <w:rsid w:val="00343420"/>
    <w:rsid w:val="00343480"/>
    <w:rsid w:val="00343EBB"/>
    <w:rsid w:val="00344083"/>
    <w:rsid w:val="00344271"/>
    <w:rsid w:val="00344394"/>
    <w:rsid w:val="0034445C"/>
    <w:rsid w:val="003449CF"/>
    <w:rsid w:val="00345218"/>
    <w:rsid w:val="003453D6"/>
    <w:rsid w:val="00345BC0"/>
    <w:rsid w:val="00345BFD"/>
    <w:rsid w:val="00345D46"/>
    <w:rsid w:val="00345E89"/>
    <w:rsid w:val="00346230"/>
    <w:rsid w:val="003465DA"/>
    <w:rsid w:val="00346AC7"/>
    <w:rsid w:val="00346CCC"/>
    <w:rsid w:val="00346D3E"/>
    <w:rsid w:val="00346E35"/>
    <w:rsid w:val="0034731E"/>
    <w:rsid w:val="003474A6"/>
    <w:rsid w:val="00347908"/>
    <w:rsid w:val="00347BC4"/>
    <w:rsid w:val="0035011F"/>
    <w:rsid w:val="00350237"/>
    <w:rsid w:val="003502D6"/>
    <w:rsid w:val="0035073E"/>
    <w:rsid w:val="0035076F"/>
    <w:rsid w:val="00350AD4"/>
    <w:rsid w:val="00350B2C"/>
    <w:rsid w:val="00350CE4"/>
    <w:rsid w:val="00351133"/>
    <w:rsid w:val="00351232"/>
    <w:rsid w:val="0035163B"/>
    <w:rsid w:val="003519C6"/>
    <w:rsid w:val="00352011"/>
    <w:rsid w:val="003522A1"/>
    <w:rsid w:val="003523E2"/>
    <w:rsid w:val="0035248B"/>
    <w:rsid w:val="0035254B"/>
    <w:rsid w:val="00352593"/>
    <w:rsid w:val="00352854"/>
    <w:rsid w:val="00352F25"/>
    <w:rsid w:val="00353001"/>
    <w:rsid w:val="0035316A"/>
    <w:rsid w:val="00353458"/>
    <w:rsid w:val="00353555"/>
    <w:rsid w:val="0035392D"/>
    <w:rsid w:val="00354A3F"/>
    <w:rsid w:val="00354C02"/>
    <w:rsid w:val="00354CD2"/>
    <w:rsid w:val="00354FA3"/>
    <w:rsid w:val="00354FD7"/>
    <w:rsid w:val="00355536"/>
    <w:rsid w:val="0035560A"/>
    <w:rsid w:val="00355749"/>
    <w:rsid w:val="00355768"/>
    <w:rsid w:val="00355F7B"/>
    <w:rsid w:val="00356446"/>
    <w:rsid w:val="00356519"/>
    <w:rsid w:val="003565D4"/>
    <w:rsid w:val="00356DE4"/>
    <w:rsid w:val="003572CF"/>
    <w:rsid w:val="0035736B"/>
    <w:rsid w:val="003574BB"/>
    <w:rsid w:val="00357685"/>
    <w:rsid w:val="003579F8"/>
    <w:rsid w:val="00357A7E"/>
    <w:rsid w:val="00360201"/>
    <w:rsid w:val="003602B6"/>
    <w:rsid w:val="003604B5"/>
    <w:rsid w:val="00360570"/>
    <w:rsid w:val="003607FB"/>
    <w:rsid w:val="00360FD5"/>
    <w:rsid w:val="003610D1"/>
    <w:rsid w:val="003611B4"/>
    <w:rsid w:val="0036120B"/>
    <w:rsid w:val="00361D81"/>
    <w:rsid w:val="00361FE4"/>
    <w:rsid w:val="003620AE"/>
    <w:rsid w:val="003621E8"/>
    <w:rsid w:val="0036225B"/>
    <w:rsid w:val="00362406"/>
    <w:rsid w:val="003625A0"/>
    <w:rsid w:val="003633DF"/>
    <w:rsid w:val="0036340D"/>
    <w:rsid w:val="003634A5"/>
    <w:rsid w:val="00363539"/>
    <w:rsid w:val="00363763"/>
    <w:rsid w:val="00363C1A"/>
    <w:rsid w:val="0036406A"/>
    <w:rsid w:val="0036448C"/>
    <w:rsid w:val="003644A4"/>
    <w:rsid w:val="00364523"/>
    <w:rsid w:val="00364527"/>
    <w:rsid w:val="003647ED"/>
    <w:rsid w:val="00364D64"/>
    <w:rsid w:val="0036521D"/>
    <w:rsid w:val="00365900"/>
    <w:rsid w:val="003665A0"/>
    <w:rsid w:val="00366815"/>
    <w:rsid w:val="00366868"/>
    <w:rsid w:val="00366E0B"/>
    <w:rsid w:val="00367506"/>
    <w:rsid w:val="00367579"/>
    <w:rsid w:val="003678AB"/>
    <w:rsid w:val="00367A79"/>
    <w:rsid w:val="00370085"/>
    <w:rsid w:val="0037054E"/>
    <w:rsid w:val="003705B8"/>
    <w:rsid w:val="00370DB8"/>
    <w:rsid w:val="00371087"/>
    <w:rsid w:val="00371264"/>
    <w:rsid w:val="00371877"/>
    <w:rsid w:val="0037188A"/>
    <w:rsid w:val="003718DE"/>
    <w:rsid w:val="00371918"/>
    <w:rsid w:val="003719EF"/>
    <w:rsid w:val="00371A01"/>
    <w:rsid w:val="00371EB6"/>
    <w:rsid w:val="00371F54"/>
    <w:rsid w:val="003725B0"/>
    <w:rsid w:val="003728B4"/>
    <w:rsid w:val="00372919"/>
    <w:rsid w:val="003729A9"/>
    <w:rsid w:val="00372B24"/>
    <w:rsid w:val="00372B8D"/>
    <w:rsid w:val="0037308E"/>
    <w:rsid w:val="003737AE"/>
    <w:rsid w:val="003738E6"/>
    <w:rsid w:val="00373AE4"/>
    <w:rsid w:val="00373D0F"/>
    <w:rsid w:val="00373DE6"/>
    <w:rsid w:val="00373FE5"/>
    <w:rsid w:val="00374328"/>
    <w:rsid w:val="003744A7"/>
    <w:rsid w:val="003744EE"/>
    <w:rsid w:val="00374713"/>
    <w:rsid w:val="00374718"/>
    <w:rsid w:val="0037529C"/>
    <w:rsid w:val="0037617A"/>
    <w:rsid w:val="00376235"/>
    <w:rsid w:val="0037647F"/>
    <w:rsid w:val="00376939"/>
    <w:rsid w:val="00376B7E"/>
    <w:rsid w:val="00376F76"/>
    <w:rsid w:val="00377192"/>
    <w:rsid w:val="00377366"/>
    <w:rsid w:val="00377385"/>
    <w:rsid w:val="003773C2"/>
    <w:rsid w:val="00377550"/>
    <w:rsid w:val="00377680"/>
    <w:rsid w:val="00377CFD"/>
    <w:rsid w:val="00380024"/>
    <w:rsid w:val="003801F5"/>
    <w:rsid w:val="00380303"/>
    <w:rsid w:val="00380F82"/>
    <w:rsid w:val="0038104E"/>
    <w:rsid w:val="003817E1"/>
    <w:rsid w:val="00381C40"/>
    <w:rsid w:val="00381D1C"/>
    <w:rsid w:val="00381DA9"/>
    <w:rsid w:val="00381FB6"/>
    <w:rsid w:val="003821F8"/>
    <w:rsid w:val="00382592"/>
    <w:rsid w:val="00382597"/>
    <w:rsid w:val="003826DC"/>
    <w:rsid w:val="0038274D"/>
    <w:rsid w:val="0038329D"/>
    <w:rsid w:val="00383590"/>
    <w:rsid w:val="003836D3"/>
    <w:rsid w:val="003836E8"/>
    <w:rsid w:val="00383A2B"/>
    <w:rsid w:val="00383A52"/>
    <w:rsid w:val="00384924"/>
    <w:rsid w:val="00384F88"/>
    <w:rsid w:val="003850B2"/>
    <w:rsid w:val="003853BA"/>
    <w:rsid w:val="00385637"/>
    <w:rsid w:val="00385829"/>
    <w:rsid w:val="00385C1F"/>
    <w:rsid w:val="0038619C"/>
    <w:rsid w:val="003861E5"/>
    <w:rsid w:val="0038642D"/>
    <w:rsid w:val="00386546"/>
    <w:rsid w:val="00386D35"/>
    <w:rsid w:val="003870A0"/>
    <w:rsid w:val="00387364"/>
    <w:rsid w:val="003873E6"/>
    <w:rsid w:val="003873FE"/>
    <w:rsid w:val="0038750C"/>
    <w:rsid w:val="00387B52"/>
    <w:rsid w:val="00387C0E"/>
    <w:rsid w:val="00387DD6"/>
    <w:rsid w:val="00390044"/>
    <w:rsid w:val="003900C4"/>
    <w:rsid w:val="00390289"/>
    <w:rsid w:val="00390461"/>
    <w:rsid w:val="0039047B"/>
    <w:rsid w:val="00390A37"/>
    <w:rsid w:val="003911EF"/>
    <w:rsid w:val="003913EB"/>
    <w:rsid w:val="00391652"/>
    <w:rsid w:val="00391844"/>
    <w:rsid w:val="00391972"/>
    <w:rsid w:val="00391A67"/>
    <w:rsid w:val="00391B9F"/>
    <w:rsid w:val="00391DB2"/>
    <w:rsid w:val="00392005"/>
    <w:rsid w:val="00392595"/>
    <w:rsid w:val="003929B7"/>
    <w:rsid w:val="00392A7A"/>
    <w:rsid w:val="00392BD0"/>
    <w:rsid w:val="00392C1F"/>
    <w:rsid w:val="003930E5"/>
    <w:rsid w:val="0039320D"/>
    <w:rsid w:val="00393455"/>
    <w:rsid w:val="0039399A"/>
    <w:rsid w:val="00393DFD"/>
    <w:rsid w:val="00393FC7"/>
    <w:rsid w:val="0039420B"/>
    <w:rsid w:val="003949D9"/>
    <w:rsid w:val="00394BFC"/>
    <w:rsid w:val="0039507F"/>
    <w:rsid w:val="003951FD"/>
    <w:rsid w:val="0039547B"/>
    <w:rsid w:val="00395571"/>
    <w:rsid w:val="0039567B"/>
    <w:rsid w:val="003958C0"/>
    <w:rsid w:val="003959A8"/>
    <w:rsid w:val="00395EDE"/>
    <w:rsid w:val="00395EF9"/>
    <w:rsid w:val="003964DA"/>
    <w:rsid w:val="00396555"/>
    <w:rsid w:val="0039671A"/>
    <w:rsid w:val="003969DB"/>
    <w:rsid w:val="00396D61"/>
    <w:rsid w:val="00397F4B"/>
    <w:rsid w:val="003A0A66"/>
    <w:rsid w:val="003A1260"/>
    <w:rsid w:val="003A1455"/>
    <w:rsid w:val="003A16AC"/>
    <w:rsid w:val="003A16FB"/>
    <w:rsid w:val="003A1CE8"/>
    <w:rsid w:val="003A1ED8"/>
    <w:rsid w:val="003A20B3"/>
    <w:rsid w:val="003A22A8"/>
    <w:rsid w:val="003A28B5"/>
    <w:rsid w:val="003A28F7"/>
    <w:rsid w:val="003A292B"/>
    <w:rsid w:val="003A295F"/>
    <w:rsid w:val="003A2F43"/>
    <w:rsid w:val="003A31A1"/>
    <w:rsid w:val="003A3EE7"/>
    <w:rsid w:val="003A41DD"/>
    <w:rsid w:val="003A47D3"/>
    <w:rsid w:val="003A5470"/>
    <w:rsid w:val="003A584C"/>
    <w:rsid w:val="003A5EE7"/>
    <w:rsid w:val="003A5EEA"/>
    <w:rsid w:val="003A69A4"/>
    <w:rsid w:val="003A6D50"/>
    <w:rsid w:val="003A6DD8"/>
    <w:rsid w:val="003A6F2E"/>
    <w:rsid w:val="003A7033"/>
    <w:rsid w:val="003A71E9"/>
    <w:rsid w:val="003A77D9"/>
    <w:rsid w:val="003A7C03"/>
    <w:rsid w:val="003A7C0E"/>
    <w:rsid w:val="003A7D19"/>
    <w:rsid w:val="003B03A4"/>
    <w:rsid w:val="003B0795"/>
    <w:rsid w:val="003B14BB"/>
    <w:rsid w:val="003B1BFD"/>
    <w:rsid w:val="003B1D97"/>
    <w:rsid w:val="003B1DE8"/>
    <w:rsid w:val="003B2014"/>
    <w:rsid w:val="003B20B3"/>
    <w:rsid w:val="003B2103"/>
    <w:rsid w:val="003B21DB"/>
    <w:rsid w:val="003B22CB"/>
    <w:rsid w:val="003B22E0"/>
    <w:rsid w:val="003B23C7"/>
    <w:rsid w:val="003B2849"/>
    <w:rsid w:val="003B3060"/>
    <w:rsid w:val="003B3115"/>
    <w:rsid w:val="003B341C"/>
    <w:rsid w:val="003B34D5"/>
    <w:rsid w:val="003B356B"/>
    <w:rsid w:val="003B3A42"/>
    <w:rsid w:val="003B3A99"/>
    <w:rsid w:val="003B3E87"/>
    <w:rsid w:val="003B41E6"/>
    <w:rsid w:val="003B47FE"/>
    <w:rsid w:val="003B482A"/>
    <w:rsid w:val="003B51F3"/>
    <w:rsid w:val="003B53E4"/>
    <w:rsid w:val="003B550C"/>
    <w:rsid w:val="003B5673"/>
    <w:rsid w:val="003B5871"/>
    <w:rsid w:val="003B5B33"/>
    <w:rsid w:val="003B5B95"/>
    <w:rsid w:val="003B6287"/>
    <w:rsid w:val="003B62C9"/>
    <w:rsid w:val="003B6328"/>
    <w:rsid w:val="003B6AE8"/>
    <w:rsid w:val="003B712C"/>
    <w:rsid w:val="003B7A31"/>
    <w:rsid w:val="003C0147"/>
    <w:rsid w:val="003C0339"/>
    <w:rsid w:val="003C0BB6"/>
    <w:rsid w:val="003C0EB5"/>
    <w:rsid w:val="003C19DE"/>
    <w:rsid w:val="003C1E02"/>
    <w:rsid w:val="003C22EA"/>
    <w:rsid w:val="003C290D"/>
    <w:rsid w:val="003C2D10"/>
    <w:rsid w:val="003C2E46"/>
    <w:rsid w:val="003C3101"/>
    <w:rsid w:val="003C335F"/>
    <w:rsid w:val="003C3991"/>
    <w:rsid w:val="003C3BCA"/>
    <w:rsid w:val="003C483C"/>
    <w:rsid w:val="003C5062"/>
    <w:rsid w:val="003C5C1E"/>
    <w:rsid w:val="003C5EB1"/>
    <w:rsid w:val="003C6211"/>
    <w:rsid w:val="003C6261"/>
    <w:rsid w:val="003C670C"/>
    <w:rsid w:val="003C6E49"/>
    <w:rsid w:val="003C7176"/>
    <w:rsid w:val="003C725C"/>
    <w:rsid w:val="003C7309"/>
    <w:rsid w:val="003C7354"/>
    <w:rsid w:val="003C7D7C"/>
    <w:rsid w:val="003D01BD"/>
    <w:rsid w:val="003D03F7"/>
    <w:rsid w:val="003D06A3"/>
    <w:rsid w:val="003D08C7"/>
    <w:rsid w:val="003D0929"/>
    <w:rsid w:val="003D0A6A"/>
    <w:rsid w:val="003D0CCF"/>
    <w:rsid w:val="003D10F5"/>
    <w:rsid w:val="003D1BEC"/>
    <w:rsid w:val="003D206B"/>
    <w:rsid w:val="003D23AA"/>
    <w:rsid w:val="003D262E"/>
    <w:rsid w:val="003D295D"/>
    <w:rsid w:val="003D29CD"/>
    <w:rsid w:val="003D2A60"/>
    <w:rsid w:val="003D2B0E"/>
    <w:rsid w:val="003D3377"/>
    <w:rsid w:val="003D3681"/>
    <w:rsid w:val="003D37BB"/>
    <w:rsid w:val="003D380F"/>
    <w:rsid w:val="003D3B4C"/>
    <w:rsid w:val="003D3B8F"/>
    <w:rsid w:val="003D3EEA"/>
    <w:rsid w:val="003D3FA7"/>
    <w:rsid w:val="003D406F"/>
    <w:rsid w:val="003D4372"/>
    <w:rsid w:val="003D449C"/>
    <w:rsid w:val="003D457B"/>
    <w:rsid w:val="003D4712"/>
    <w:rsid w:val="003D4729"/>
    <w:rsid w:val="003D484F"/>
    <w:rsid w:val="003D4BDC"/>
    <w:rsid w:val="003D538B"/>
    <w:rsid w:val="003D53E2"/>
    <w:rsid w:val="003D53F5"/>
    <w:rsid w:val="003D549A"/>
    <w:rsid w:val="003D55C6"/>
    <w:rsid w:val="003D55D3"/>
    <w:rsid w:val="003D5790"/>
    <w:rsid w:val="003D59CC"/>
    <w:rsid w:val="003D5DB8"/>
    <w:rsid w:val="003D5FAB"/>
    <w:rsid w:val="003D6196"/>
    <w:rsid w:val="003D6471"/>
    <w:rsid w:val="003D6798"/>
    <w:rsid w:val="003D6D78"/>
    <w:rsid w:val="003D7114"/>
    <w:rsid w:val="003D7361"/>
    <w:rsid w:val="003D7BBA"/>
    <w:rsid w:val="003D7BE3"/>
    <w:rsid w:val="003D7C3A"/>
    <w:rsid w:val="003D7DD6"/>
    <w:rsid w:val="003E0041"/>
    <w:rsid w:val="003E025E"/>
    <w:rsid w:val="003E0308"/>
    <w:rsid w:val="003E06F1"/>
    <w:rsid w:val="003E078A"/>
    <w:rsid w:val="003E09B7"/>
    <w:rsid w:val="003E09F0"/>
    <w:rsid w:val="003E0B4D"/>
    <w:rsid w:val="003E0C63"/>
    <w:rsid w:val="003E190B"/>
    <w:rsid w:val="003E1917"/>
    <w:rsid w:val="003E1CD4"/>
    <w:rsid w:val="003E1FA9"/>
    <w:rsid w:val="003E20E1"/>
    <w:rsid w:val="003E22FC"/>
    <w:rsid w:val="003E268D"/>
    <w:rsid w:val="003E2D12"/>
    <w:rsid w:val="003E2FE6"/>
    <w:rsid w:val="003E3024"/>
    <w:rsid w:val="003E32E9"/>
    <w:rsid w:val="003E3570"/>
    <w:rsid w:val="003E3931"/>
    <w:rsid w:val="003E3989"/>
    <w:rsid w:val="003E3C3F"/>
    <w:rsid w:val="003E41E1"/>
    <w:rsid w:val="003E447F"/>
    <w:rsid w:val="003E4576"/>
    <w:rsid w:val="003E488C"/>
    <w:rsid w:val="003E4899"/>
    <w:rsid w:val="003E4B0B"/>
    <w:rsid w:val="003E4BEA"/>
    <w:rsid w:val="003E4C73"/>
    <w:rsid w:val="003E4DF5"/>
    <w:rsid w:val="003E4EF2"/>
    <w:rsid w:val="003E533E"/>
    <w:rsid w:val="003E540F"/>
    <w:rsid w:val="003E5692"/>
    <w:rsid w:val="003E5AAF"/>
    <w:rsid w:val="003E600D"/>
    <w:rsid w:val="003E6223"/>
    <w:rsid w:val="003E64DF"/>
    <w:rsid w:val="003E66FA"/>
    <w:rsid w:val="003E695B"/>
    <w:rsid w:val="003E6A5D"/>
    <w:rsid w:val="003E6C91"/>
    <w:rsid w:val="003E7016"/>
    <w:rsid w:val="003E7037"/>
    <w:rsid w:val="003E7058"/>
    <w:rsid w:val="003E71DE"/>
    <w:rsid w:val="003E779A"/>
    <w:rsid w:val="003F0555"/>
    <w:rsid w:val="003F071A"/>
    <w:rsid w:val="003F0AE4"/>
    <w:rsid w:val="003F0D2C"/>
    <w:rsid w:val="003F0EDB"/>
    <w:rsid w:val="003F10E8"/>
    <w:rsid w:val="003F1314"/>
    <w:rsid w:val="003F14EC"/>
    <w:rsid w:val="003F193A"/>
    <w:rsid w:val="003F2464"/>
    <w:rsid w:val="003F2CBA"/>
    <w:rsid w:val="003F2DA6"/>
    <w:rsid w:val="003F3BF4"/>
    <w:rsid w:val="003F3CE3"/>
    <w:rsid w:val="003F3DD0"/>
    <w:rsid w:val="003F4207"/>
    <w:rsid w:val="003F4589"/>
    <w:rsid w:val="003F45E5"/>
    <w:rsid w:val="003F4996"/>
    <w:rsid w:val="003F4B62"/>
    <w:rsid w:val="003F4C56"/>
    <w:rsid w:val="003F4FFF"/>
    <w:rsid w:val="003F5169"/>
    <w:rsid w:val="003F53AD"/>
    <w:rsid w:val="003F55F8"/>
    <w:rsid w:val="003F5944"/>
    <w:rsid w:val="003F5C46"/>
    <w:rsid w:val="003F5E01"/>
    <w:rsid w:val="003F61E8"/>
    <w:rsid w:val="003F62CE"/>
    <w:rsid w:val="003F67D7"/>
    <w:rsid w:val="003F69B0"/>
    <w:rsid w:val="003F6A98"/>
    <w:rsid w:val="003F6CA7"/>
    <w:rsid w:val="003F6F44"/>
    <w:rsid w:val="003F726B"/>
    <w:rsid w:val="003F7751"/>
    <w:rsid w:val="003F7995"/>
    <w:rsid w:val="003F7A68"/>
    <w:rsid w:val="003F7C2B"/>
    <w:rsid w:val="003F7CBB"/>
    <w:rsid w:val="003F7D34"/>
    <w:rsid w:val="00400230"/>
    <w:rsid w:val="0040091D"/>
    <w:rsid w:val="0040098E"/>
    <w:rsid w:val="00400BDA"/>
    <w:rsid w:val="00400D00"/>
    <w:rsid w:val="00400D8B"/>
    <w:rsid w:val="00400E74"/>
    <w:rsid w:val="00401115"/>
    <w:rsid w:val="004011B7"/>
    <w:rsid w:val="004014C3"/>
    <w:rsid w:val="004014E8"/>
    <w:rsid w:val="0040169C"/>
    <w:rsid w:val="0040171C"/>
    <w:rsid w:val="00401C0B"/>
    <w:rsid w:val="004024EE"/>
    <w:rsid w:val="00402A68"/>
    <w:rsid w:val="00402CC5"/>
    <w:rsid w:val="0040320C"/>
    <w:rsid w:val="004033F7"/>
    <w:rsid w:val="004036B5"/>
    <w:rsid w:val="004036BE"/>
    <w:rsid w:val="00403778"/>
    <w:rsid w:val="00403800"/>
    <w:rsid w:val="00403862"/>
    <w:rsid w:val="00403863"/>
    <w:rsid w:val="00403CF6"/>
    <w:rsid w:val="00403D21"/>
    <w:rsid w:val="00403F65"/>
    <w:rsid w:val="004042C5"/>
    <w:rsid w:val="004043D3"/>
    <w:rsid w:val="00404995"/>
    <w:rsid w:val="004050F8"/>
    <w:rsid w:val="0040513F"/>
    <w:rsid w:val="00405210"/>
    <w:rsid w:val="00405613"/>
    <w:rsid w:val="00405618"/>
    <w:rsid w:val="00405960"/>
    <w:rsid w:val="00405B88"/>
    <w:rsid w:val="00405CDE"/>
    <w:rsid w:val="00405DA5"/>
    <w:rsid w:val="0040628C"/>
    <w:rsid w:val="00406482"/>
    <w:rsid w:val="00406DCD"/>
    <w:rsid w:val="004072DF"/>
    <w:rsid w:val="004073C5"/>
    <w:rsid w:val="004077AC"/>
    <w:rsid w:val="00407841"/>
    <w:rsid w:val="00410566"/>
    <w:rsid w:val="0041077F"/>
    <w:rsid w:val="00410DD9"/>
    <w:rsid w:val="00411023"/>
    <w:rsid w:val="004113EC"/>
    <w:rsid w:val="0041156E"/>
    <w:rsid w:val="00411B49"/>
    <w:rsid w:val="00411F16"/>
    <w:rsid w:val="00411FB4"/>
    <w:rsid w:val="00412240"/>
    <w:rsid w:val="0041240E"/>
    <w:rsid w:val="00412C8E"/>
    <w:rsid w:val="00412E7D"/>
    <w:rsid w:val="004134BA"/>
    <w:rsid w:val="004135EA"/>
    <w:rsid w:val="00414390"/>
    <w:rsid w:val="0041458F"/>
    <w:rsid w:val="00414DF8"/>
    <w:rsid w:val="00414DFF"/>
    <w:rsid w:val="00414F5B"/>
    <w:rsid w:val="0041518D"/>
    <w:rsid w:val="00415731"/>
    <w:rsid w:val="004158D5"/>
    <w:rsid w:val="00415EAB"/>
    <w:rsid w:val="00415EC3"/>
    <w:rsid w:val="00416242"/>
    <w:rsid w:val="004162F0"/>
    <w:rsid w:val="004169BE"/>
    <w:rsid w:val="0041746F"/>
    <w:rsid w:val="004175BB"/>
    <w:rsid w:val="00417B7A"/>
    <w:rsid w:val="00417DA9"/>
    <w:rsid w:val="00417EA7"/>
    <w:rsid w:val="00420226"/>
    <w:rsid w:val="00420450"/>
    <w:rsid w:val="00420D0B"/>
    <w:rsid w:val="00420D47"/>
    <w:rsid w:val="00421136"/>
    <w:rsid w:val="00421394"/>
    <w:rsid w:val="00421B8E"/>
    <w:rsid w:val="00421FDE"/>
    <w:rsid w:val="0042211F"/>
    <w:rsid w:val="0042221D"/>
    <w:rsid w:val="0042226F"/>
    <w:rsid w:val="004224C9"/>
    <w:rsid w:val="00422517"/>
    <w:rsid w:val="00422D94"/>
    <w:rsid w:val="00422FEF"/>
    <w:rsid w:val="004230E7"/>
    <w:rsid w:val="00423364"/>
    <w:rsid w:val="004235EA"/>
    <w:rsid w:val="00423810"/>
    <w:rsid w:val="004238AE"/>
    <w:rsid w:val="00423EBC"/>
    <w:rsid w:val="004243E1"/>
    <w:rsid w:val="00424CBB"/>
    <w:rsid w:val="00424DD3"/>
    <w:rsid w:val="00425362"/>
    <w:rsid w:val="004255D8"/>
    <w:rsid w:val="004255E7"/>
    <w:rsid w:val="00425AFB"/>
    <w:rsid w:val="00425B6E"/>
    <w:rsid w:val="00426129"/>
    <w:rsid w:val="004261A2"/>
    <w:rsid w:val="00426408"/>
    <w:rsid w:val="00426480"/>
    <w:rsid w:val="004269C5"/>
    <w:rsid w:val="00426C2B"/>
    <w:rsid w:val="00426CE7"/>
    <w:rsid w:val="00426D1C"/>
    <w:rsid w:val="00426F22"/>
    <w:rsid w:val="00426F8A"/>
    <w:rsid w:val="0042703B"/>
    <w:rsid w:val="004275A5"/>
    <w:rsid w:val="00427F5D"/>
    <w:rsid w:val="00430179"/>
    <w:rsid w:val="0043035E"/>
    <w:rsid w:val="004305AB"/>
    <w:rsid w:val="004306A9"/>
    <w:rsid w:val="00430966"/>
    <w:rsid w:val="00430D6B"/>
    <w:rsid w:val="00430F8E"/>
    <w:rsid w:val="0043111E"/>
    <w:rsid w:val="00431756"/>
    <w:rsid w:val="00431791"/>
    <w:rsid w:val="00431952"/>
    <w:rsid w:val="00431A37"/>
    <w:rsid w:val="004322D3"/>
    <w:rsid w:val="00432537"/>
    <w:rsid w:val="004327AD"/>
    <w:rsid w:val="00432D38"/>
    <w:rsid w:val="00432EB2"/>
    <w:rsid w:val="004332A8"/>
    <w:rsid w:val="004334F5"/>
    <w:rsid w:val="00433863"/>
    <w:rsid w:val="00433C36"/>
    <w:rsid w:val="00433DD1"/>
    <w:rsid w:val="00433E3D"/>
    <w:rsid w:val="004344FD"/>
    <w:rsid w:val="004348DF"/>
    <w:rsid w:val="00434BEA"/>
    <w:rsid w:val="00435273"/>
    <w:rsid w:val="00435939"/>
    <w:rsid w:val="00435B26"/>
    <w:rsid w:val="00435CC4"/>
    <w:rsid w:val="004364E9"/>
    <w:rsid w:val="004365A5"/>
    <w:rsid w:val="00436C27"/>
    <w:rsid w:val="00436C7A"/>
    <w:rsid w:val="00436D44"/>
    <w:rsid w:val="00437CC7"/>
    <w:rsid w:val="00440095"/>
    <w:rsid w:val="00440129"/>
    <w:rsid w:val="00440433"/>
    <w:rsid w:val="0044089A"/>
    <w:rsid w:val="00440C1C"/>
    <w:rsid w:val="00440D00"/>
    <w:rsid w:val="00440DE9"/>
    <w:rsid w:val="004415DC"/>
    <w:rsid w:val="00441621"/>
    <w:rsid w:val="004418FE"/>
    <w:rsid w:val="00441B4E"/>
    <w:rsid w:val="00441D3B"/>
    <w:rsid w:val="00441F24"/>
    <w:rsid w:val="00442543"/>
    <w:rsid w:val="0044276C"/>
    <w:rsid w:val="00442B9C"/>
    <w:rsid w:val="00442C02"/>
    <w:rsid w:val="00442CA7"/>
    <w:rsid w:val="00442FA5"/>
    <w:rsid w:val="0044303A"/>
    <w:rsid w:val="00443200"/>
    <w:rsid w:val="0044325A"/>
    <w:rsid w:val="004434AF"/>
    <w:rsid w:val="004436C8"/>
    <w:rsid w:val="00443805"/>
    <w:rsid w:val="00443C06"/>
    <w:rsid w:val="00443C33"/>
    <w:rsid w:val="004443A7"/>
    <w:rsid w:val="00444936"/>
    <w:rsid w:val="00444D99"/>
    <w:rsid w:val="004450B7"/>
    <w:rsid w:val="004450BD"/>
    <w:rsid w:val="004454DA"/>
    <w:rsid w:val="004456AF"/>
    <w:rsid w:val="00445BF5"/>
    <w:rsid w:val="00445D44"/>
    <w:rsid w:val="00445EFA"/>
    <w:rsid w:val="004460B5"/>
    <w:rsid w:val="00446431"/>
    <w:rsid w:val="004465E7"/>
    <w:rsid w:val="0044690E"/>
    <w:rsid w:val="00446F53"/>
    <w:rsid w:val="004472DE"/>
    <w:rsid w:val="0044738A"/>
    <w:rsid w:val="004473D3"/>
    <w:rsid w:val="004474F0"/>
    <w:rsid w:val="00447B98"/>
    <w:rsid w:val="00447DEB"/>
    <w:rsid w:val="00447DF2"/>
    <w:rsid w:val="00447EBE"/>
    <w:rsid w:val="00447EC6"/>
    <w:rsid w:val="00450732"/>
    <w:rsid w:val="0045087C"/>
    <w:rsid w:val="00450A97"/>
    <w:rsid w:val="00450BB2"/>
    <w:rsid w:val="00450D4B"/>
    <w:rsid w:val="004511FE"/>
    <w:rsid w:val="004515F3"/>
    <w:rsid w:val="00451DB9"/>
    <w:rsid w:val="00451E59"/>
    <w:rsid w:val="00452231"/>
    <w:rsid w:val="004522B6"/>
    <w:rsid w:val="004524CB"/>
    <w:rsid w:val="00452816"/>
    <w:rsid w:val="00452886"/>
    <w:rsid w:val="00452963"/>
    <w:rsid w:val="00452A5D"/>
    <w:rsid w:val="00452A7C"/>
    <w:rsid w:val="00452C3C"/>
    <w:rsid w:val="00452D39"/>
    <w:rsid w:val="00452D53"/>
    <w:rsid w:val="00453959"/>
    <w:rsid w:val="00454D01"/>
    <w:rsid w:val="00454DF0"/>
    <w:rsid w:val="0045557A"/>
    <w:rsid w:val="0045583C"/>
    <w:rsid w:val="004563D6"/>
    <w:rsid w:val="00456565"/>
    <w:rsid w:val="0045658D"/>
    <w:rsid w:val="00456612"/>
    <w:rsid w:val="00456619"/>
    <w:rsid w:val="004567A2"/>
    <w:rsid w:val="00456C5B"/>
    <w:rsid w:val="00456DDB"/>
    <w:rsid w:val="00457122"/>
    <w:rsid w:val="00457169"/>
    <w:rsid w:val="0045727C"/>
    <w:rsid w:val="004572F4"/>
    <w:rsid w:val="00457AC4"/>
    <w:rsid w:val="00457E1E"/>
    <w:rsid w:val="00457E85"/>
    <w:rsid w:val="00460A07"/>
    <w:rsid w:val="00460C13"/>
    <w:rsid w:val="00460CAF"/>
    <w:rsid w:val="00461113"/>
    <w:rsid w:val="0046164A"/>
    <w:rsid w:val="004619E8"/>
    <w:rsid w:val="004619FC"/>
    <w:rsid w:val="00461B0D"/>
    <w:rsid w:val="00461DB9"/>
    <w:rsid w:val="00462387"/>
    <w:rsid w:val="00462402"/>
    <w:rsid w:val="00462588"/>
    <w:rsid w:val="00462BB9"/>
    <w:rsid w:val="00463228"/>
    <w:rsid w:val="00463290"/>
    <w:rsid w:val="00463782"/>
    <w:rsid w:val="00463EBB"/>
    <w:rsid w:val="0046402A"/>
    <w:rsid w:val="0046472E"/>
    <w:rsid w:val="0046484C"/>
    <w:rsid w:val="00464911"/>
    <w:rsid w:val="004654D7"/>
    <w:rsid w:val="0046553E"/>
    <w:rsid w:val="00465DC4"/>
    <w:rsid w:val="00466132"/>
    <w:rsid w:val="0046615B"/>
    <w:rsid w:val="004667C3"/>
    <w:rsid w:val="004667E0"/>
    <w:rsid w:val="00466B47"/>
    <w:rsid w:val="00466FCF"/>
    <w:rsid w:val="00467136"/>
    <w:rsid w:val="0046730D"/>
    <w:rsid w:val="00467345"/>
    <w:rsid w:val="0046760E"/>
    <w:rsid w:val="0047037E"/>
    <w:rsid w:val="0047075D"/>
    <w:rsid w:val="00470E10"/>
    <w:rsid w:val="00470F0E"/>
    <w:rsid w:val="0047124B"/>
    <w:rsid w:val="004713AA"/>
    <w:rsid w:val="0047144D"/>
    <w:rsid w:val="00471A5A"/>
    <w:rsid w:val="00471C60"/>
    <w:rsid w:val="0047296E"/>
    <w:rsid w:val="00472C36"/>
    <w:rsid w:val="00472CF5"/>
    <w:rsid w:val="00472EEF"/>
    <w:rsid w:val="00473180"/>
    <w:rsid w:val="0047322F"/>
    <w:rsid w:val="004738A0"/>
    <w:rsid w:val="00473BD1"/>
    <w:rsid w:val="00473D55"/>
    <w:rsid w:val="004740FD"/>
    <w:rsid w:val="0047465E"/>
    <w:rsid w:val="00474CC5"/>
    <w:rsid w:val="0047515B"/>
    <w:rsid w:val="00475CB7"/>
    <w:rsid w:val="00475EFE"/>
    <w:rsid w:val="00476375"/>
    <w:rsid w:val="00476542"/>
    <w:rsid w:val="00476C4D"/>
    <w:rsid w:val="00476D47"/>
    <w:rsid w:val="00476DDD"/>
    <w:rsid w:val="004771FD"/>
    <w:rsid w:val="004772C1"/>
    <w:rsid w:val="00477A97"/>
    <w:rsid w:val="00477AAF"/>
    <w:rsid w:val="00477AFA"/>
    <w:rsid w:val="00477C74"/>
    <w:rsid w:val="00477EB9"/>
    <w:rsid w:val="00477FE4"/>
    <w:rsid w:val="004803BF"/>
    <w:rsid w:val="00480709"/>
    <w:rsid w:val="004809C5"/>
    <w:rsid w:val="00480B1C"/>
    <w:rsid w:val="00481343"/>
    <w:rsid w:val="0048191D"/>
    <w:rsid w:val="004819B1"/>
    <w:rsid w:val="00482BC3"/>
    <w:rsid w:val="00482CE9"/>
    <w:rsid w:val="00482EE4"/>
    <w:rsid w:val="0048314F"/>
    <w:rsid w:val="0048319A"/>
    <w:rsid w:val="00483917"/>
    <w:rsid w:val="0048403A"/>
    <w:rsid w:val="004840FF"/>
    <w:rsid w:val="00484377"/>
    <w:rsid w:val="00484394"/>
    <w:rsid w:val="004843CE"/>
    <w:rsid w:val="004847A6"/>
    <w:rsid w:val="00484B25"/>
    <w:rsid w:val="0048524E"/>
    <w:rsid w:val="004852B5"/>
    <w:rsid w:val="004852EA"/>
    <w:rsid w:val="0048549E"/>
    <w:rsid w:val="00485C2B"/>
    <w:rsid w:val="00485EF8"/>
    <w:rsid w:val="00486C3C"/>
    <w:rsid w:val="0048734E"/>
    <w:rsid w:val="004876A4"/>
    <w:rsid w:val="004877B7"/>
    <w:rsid w:val="004877C9"/>
    <w:rsid w:val="00487D25"/>
    <w:rsid w:val="00487E90"/>
    <w:rsid w:val="0049067E"/>
    <w:rsid w:val="0049075E"/>
    <w:rsid w:val="0049085A"/>
    <w:rsid w:val="00490879"/>
    <w:rsid w:val="004908E2"/>
    <w:rsid w:val="00490FC6"/>
    <w:rsid w:val="004910A5"/>
    <w:rsid w:val="00491172"/>
    <w:rsid w:val="00491763"/>
    <w:rsid w:val="004917FF"/>
    <w:rsid w:val="00491CE5"/>
    <w:rsid w:val="00491DB6"/>
    <w:rsid w:val="00492064"/>
    <w:rsid w:val="00492105"/>
    <w:rsid w:val="00492306"/>
    <w:rsid w:val="00492AA9"/>
    <w:rsid w:val="00492DE9"/>
    <w:rsid w:val="004930C6"/>
    <w:rsid w:val="00493347"/>
    <w:rsid w:val="00493382"/>
    <w:rsid w:val="0049345C"/>
    <w:rsid w:val="0049358C"/>
    <w:rsid w:val="00493969"/>
    <w:rsid w:val="00493C1A"/>
    <w:rsid w:val="00493FA4"/>
    <w:rsid w:val="00494149"/>
    <w:rsid w:val="00494174"/>
    <w:rsid w:val="0049466B"/>
    <w:rsid w:val="00494740"/>
    <w:rsid w:val="00494BD9"/>
    <w:rsid w:val="00495157"/>
    <w:rsid w:val="00495226"/>
    <w:rsid w:val="00495995"/>
    <w:rsid w:val="00495B39"/>
    <w:rsid w:val="00495D8A"/>
    <w:rsid w:val="00495E87"/>
    <w:rsid w:val="00496092"/>
    <w:rsid w:val="00496752"/>
    <w:rsid w:val="004969F6"/>
    <w:rsid w:val="00496A32"/>
    <w:rsid w:val="00496ED8"/>
    <w:rsid w:val="004970F7"/>
    <w:rsid w:val="00497924"/>
    <w:rsid w:val="00497BA6"/>
    <w:rsid w:val="004A0764"/>
    <w:rsid w:val="004A08DB"/>
    <w:rsid w:val="004A0A46"/>
    <w:rsid w:val="004A0BAD"/>
    <w:rsid w:val="004A0DD5"/>
    <w:rsid w:val="004A0FE0"/>
    <w:rsid w:val="004A1003"/>
    <w:rsid w:val="004A1119"/>
    <w:rsid w:val="004A15E5"/>
    <w:rsid w:val="004A1906"/>
    <w:rsid w:val="004A1BB0"/>
    <w:rsid w:val="004A1C1C"/>
    <w:rsid w:val="004A2115"/>
    <w:rsid w:val="004A25D0"/>
    <w:rsid w:val="004A2A6E"/>
    <w:rsid w:val="004A31B4"/>
    <w:rsid w:val="004A3574"/>
    <w:rsid w:val="004A3669"/>
    <w:rsid w:val="004A37E8"/>
    <w:rsid w:val="004A39F9"/>
    <w:rsid w:val="004A3A37"/>
    <w:rsid w:val="004A40F7"/>
    <w:rsid w:val="004A47F5"/>
    <w:rsid w:val="004A4B33"/>
    <w:rsid w:val="004A4F21"/>
    <w:rsid w:val="004A5679"/>
    <w:rsid w:val="004A596F"/>
    <w:rsid w:val="004A5A93"/>
    <w:rsid w:val="004A5E0B"/>
    <w:rsid w:val="004A67B1"/>
    <w:rsid w:val="004A693F"/>
    <w:rsid w:val="004A6C6B"/>
    <w:rsid w:val="004A6D5D"/>
    <w:rsid w:val="004A6D8D"/>
    <w:rsid w:val="004A71CC"/>
    <w:rsid w:val="004A7549"/>
    <w:rsid w:val="004A793C"/>
    <w:rsid w:val="004B0586"/>
    <w:rsid w:val="004B09D4"/>
    <w:rsid w:val="004B0F70"/>
    <w:rsid w:val="004B1025"/>
    <w:rsid w:val="004B10EF"/>
    <w:rsid w:val="004B129E"/>
    <w:rsid w:val="004B12D5"/>
    <w:rsid w:val="004B1401"/>
    <w:rsid w:val="004B14E0"/>
    <w:rsid w:val="004B224A"/>
    <w:rsid w:val="004B2314"/>
    <w:rsid w:val="004B2811"/>
    <w:rsid w:val="004B2F5A"/>
    <w:rsid w:val="004B309D"/>
    <w:rsid w:val="004B330A"/>
    <w:rsid w:val="004B33B6"/>
    <w:rsid w:val="004B360F"/>
    <w:rsid w:val="004B3754"/>
    <w:rsid w:val="004B3911"/>
    <w:rsid w:val="004B4533"/>
    <w:rsid w:val="004B4696"/>
    <w:rsid w:val="004B4AFB"/>
    <w:rsid w:val="004B4CD4"/>
    <w:rsid w:val="004B4D0E"/>
    <w:rsid w:val="004B5007"/>
    <w:rsid w:val="004B58C4"/>
    <w:rsid w:val="004B599A"/>
    <w:rsid w:val="004B6387"/>
    <w:rsid w:val="004B64EA"/>
    <w:rsid w:val="004B70DD"/>
    <w:rsid w:val="004B7A59"/>
    <w:rsid w:val="004B7C8E"/>
    <w:rsid w:val="004B7F22"/>
    <w:rsid w:val="004C17E8"/>
    <w:rsid w:val="004C1BB5"/>
    <w:rsid w:val="004C1FAF"/>
    <w:rsid w:val="004C20AB"/>
    <w:rsid w:val="004C20DB"/>
    <w:rsid w:val="004C22C3"/>
    <w:rsid w:val="004C2984"/>
    <w:rsid w:val="004C29F1"/>
    <w:rsid w:val="004C2C78"/>
    <w:rsid w:val="004C2D37"/>
    <w:rsid w:val="004C3428"/>
    <w:rsid w:val="004C348C"/>
    <w:rsid w:val="004C39EC"/>
    <w:rsid w:val="004C3D3C"/>
    <w:rsid w:val="004C3E41"/>
    <w:rsid w:val="004C3E46"/>
    <w:rsid w:val="004C3F8E"/>
    <w:rsid w:val="004C4208"/>
    <w:rsid w:val="004C47EC"/>
    <w:rsid w:val="004C4838"/>
    <w:rsid w:val="004C48B3"/>
    <w:rsid w:val="004C4B54"/>
    <w:rsid w:val="004C4F75"/>
    <w:rsid w:val="004C4FA7"/>
    <w:rsid w:val="004C503D"/>
    <w:rsid w:val="004C5116"/>
    <w:rsid w:val="004C51A5"/>
    <w:rsid w:val="004C53AD"/>
    <w:rsid w:val="004C55E1"/>
    <w:rsid w:val="004C57EA"/>
    <w:rsid w:val="004C63C0"/>
    <w:rsid w:val="004C6A4E"/>
    <w:rsid w:val="004C6B9B"/>
    <w:rsid w:val="004C6EBA"/>
    <w:rsid w:val="004C7071"/>
    <w:rsid w:val="004C758D"/>
    <w:rsid w:val="004C75A4"/>
    <w:rsid w:val="004C772A"/>
    <w:rsid w:val="004C7CF4"/>
    <w:rsid w:val="004C7E58"/>
    <w:rsid w:val="004D036C"/>
    <w:rsid w:val="004D0576"/>
    <w:rsid w:val="004D0A4E"/>
    <w:rsid w:val="004D0A86"/>
    <w:rsid w:val="004D0D44"/>
    <w:rsid w:val="004D0E74"/>
    <w:rsid w:val="004D0EDC"/>
    <w:rsid w:val="004D1220"/>
    <w:rsid w:val="004D12BB"/>
    <w:rsid w:val="004D14B3"/>
    <w:rsid w:val="004D1529"/>
    <w:rsid w:val="004D16F3"/>
    <w:rsid w:val="004D17F4"/>
    <w:rsid w:val="004D2035"/>
    <w:rsid w:val="004D2231"/>
    <w:rsid w:val="004D2253"/>
    <w:rsid w:val="004D235F"/>
    <w:rsid w:val="004D2670"/>
    <w:rsid w:val="004D286A"/>
    <w:rsid w:val="004D2980"/>
    <w:rsid w:val="004D2A8C"/>
    <w:rsid w:val="004D2B06"/>
    <w:rsid w:val="004D2D79"/>
    <w:rsid w:val="004D3038"/>
    <w:rsid w:val="004D32E1"/>
    <w:rsid w:val="004D381F"/>
    <w:rsid w:val="004D3894"/>
    <w:rsid w:val="004D3CAA"/>
    <w:rsid w:val="004D475F"/>
    <w:rsid w:val="004D4A10"/>
    <w:rsid w:val="004D4ED4"/>
    <w:rsid w:val="004D5007"/>
    <w:rsid w:val="004D5046"/>
    <w:rsid w:val="004D5147"/>
    <w:rsid w:val="004D52DC"/>
    <w:rsid w:val="004D5514"/>
    <w:rsid w:val="004D56C3"/>
    <w:rsid w:val="004D5BD1"/>
    <w:rsid w:val="004D62AF"/>
    <w:rsid w:val="004D6A49"/>
    <w:rsid w:val="004D6A4C"/>
    <w:rsid w:val="004D6C46"/>
    <w:rsid w:val="004D6F22"/>
    <w:rsid w:val="004D718E"/>
    <w:rsid w:val="004D74E3"/>
    <w:rsid w:val="004D7823"/>
    <w:rsid w:val="004D79F1"/>
    <w:rsid w:val="004D7D40"/>
    <w:rsid w:val="004E0338"/>
    <w:rsid w:val="004E062A"/>
    <w:rsid w:val="004E09AC"/>
    <w:rsid w:val="004E0C76"/>
    <w:rsid w:val="004E0DCA"/>
    <w:rsid w:val="004E112E"/>
    <w:rsid w:val="004E135F"/>
    <w:rsid w:val="004E18A1"/>
    <w:rsid w:val="004E1905"/>
    <w:rsid w:val="004E26DE"/>
    <w:rsid w:val="004E2758"/>
    <w:rsid w:val="004E27DC"/>
    <w:rsid w:val="004E2DF8"/>
    <w:rsid w:val="004E3366"/>
    <w:rsid w:val="004E354C"/>
    <w:rsid w:val="004E36FA"/>
    <w:rsid w:val="004E3722"/>
    <w:rsid w:val="004E3C43"/>
    <w:rsid w:val="004E451F"/>
    <w:rsid w:val="004E46B3"/>
    <w:rsid w:val="004E4A29"/>
    <w:rsid w:val="004E4FF3"/>
    <w:rsid w:val="004E525F"/>
    <w:rsid w:val="004E56A8"/>
    <w:rsid w:val="004E57AA"/>
    <w:rsid w:val="004E588D"/>
    <w:rsid w:val="004E58A6"/>
    <w:rsid w:val="004E5964"/>
    <w:rsid w:val="004E598D"/>
    <w:rsid w:val="004E5AB2"/>
    <w:rsid w:val="004E5AE2"/>
    <w:rsid w:val="004E5AE9"/>
    <w:rsid w:val="004E5B94"/>
    <w:rsid w:val="004E6140"/>
    <w:rsid w:val="004E66A4"/>
    <w:rsid w:val="004E66FD"/>
    <w:rsid w:val="004E7930"/>
    <w:rsid w:val="004E7D38"/>
    <w:rsid w:val="004E7F08"/>
    <w:rsid w:val="004E7F9F"/>
    <w:rsid w:val="004F0074"/>
    <w:rsid w:val="004F01B2"/>
    <w:rsid w:val="004F02FB"/>
    <w:rsid w:val="004F069C"/>
    <w:rsid w:val="004F08BF"/>
    <w:rsid w:val="004F08F6"/>
    <w:rsid w:val="004F0A09"/>
    <w:rsid w:val="004F1483"/>
    <w:rsid w:val="004F1711"/>
    <w:rsid w:val="004F1FF3"/>
    <w:rsid w:val="004F2521"/>
    <w:rsid w:val="004F271C"/>
    <w:rsid w:val="004F2A6B"/>
    <w:rsid w:val="004F2A70"/>
    <w:rsid w:val="004F2D1E"/>
    <w:rsid w:val="004F31FE"/>
    <w:rsid w:val="004F3251"/>
    <w:rsid w:val="004F347C"/>
    <w:rsid w:val="004F377E"/>
    <w:rsid w:val="004F38B8"/>
    <w:rsid w:val="004F3B55"/>
    <w:rsid w:val="004F3B62"/>
    <w:rsid w:val="004F3EF2"/>
    <w:rsid w:val="004F414F"/>
    <w:rsid w:val="004F428E"/>
    <w:rsid w:val="004F4A9E"/>
    <w:rsid w:val="004F4E46"/>
    <w:rsid w:val="004F559A"/>
    <w:rsid w:val="004F579C"/>
    <w:rsid w:val="004F57AE"/>
    <w:rsid w:val="004F5BC8"/>
    <w:rsid w:val="004F5CD6"/>
    <w:rsid w:val="004F624E"/>
    <w:rsid w:val="004F6338"/>
    <w:rsid w:val="004F678B"/>
    <w:rsid w:val="004F67D3"/>
    <w:rsid w:val="004F68A3"/>
    <w:rsid w:val="004F6B7D"/>
    <w:rsid w:val="004F6FDE"/>
    <w:rsid w:val="004F7146"/>
    <w:rsid w:val="004F72CF"/>
    <w:rsid w:val="004F7832"/>
    <w:rsid w:val="004F79E5"/>
    <w:rsid w:val="004F7C6E"/>
    <w:rsid w:val="0050009A"/>
    <w:rsid w:val="00500187"/>
    <w:rsid w:val="00500396"/>
    <w:rsid w:val="00500567"/>
    <w:rsid w:val="005005A8"/>
    <w:rsid w:val="005005E3"/>
    <w:rsid w:val="00500955"/>
    <w:rsid w:val="00500E9B"/>
    <w:rsid w:val="00500F92"/>
    <w:rsid w:val="00501427"/>
    <w:rsid w:val="00501532"/>
    <w:rsid w:val="005015F6"/>
    <w:rsid w:val="0050177E"/>
    <w:rsid w:val="00501A51"/>
    <w:rsid w:val="00501C7D"/>
    <w:rsid w:val="00501E38"/>
    <w:rsid w:val="005021D7"/>
    <w:rsid w:val="0050236E"/>
    <w:rsid w:val="00502431"/>
    <w:rsid w:val="00502A90"/>
    <w:rsid w:val="00502C19"/>
    <w:rsid w:val="005030C4"/>
    <w:rsid w:val="00503193"/>
    <w:rsid w:val="005031C5"/>
    <w:rsid w:val="00503D42"/>
    <w:rsid w:val="0050421B"/>
    <w:rsid w:val="00504994"/>
    <w:rsid w:val="00504A5F"/>
    <w:rsid w:val="00504FDC"/>
    <w:rsid w:val="00505160"/>
    <w:rsid w:val="005051F1"/>
    <w:rsid w:val="005052C1"/>
    <w:rsid w:val="005059E5"/>
    <w:rsid w:val="00505A54"/>
    <w:rsid w:val="00505AAA"/>
    <w:rsid w:val="00505EB1"/>
    <w:rsid w:val="005063BC"/>
    <w:rsid w:val="0050651D"/>
    <w:rsid w:val="005067BE"/>
    <w:rsid w:val="00506C86"/>
    <w:rsid w:val="00506D5A"/>
    <w:rsid w:val="0050757E"/>
    <w:rsid w:val="00507789"/>
    <w:rsid w:val="00507A3E"/>
    <w:rsid w:val="00507A42"/>
    <w:rsid w:val="00507A59"/>
    <w:rsid w:val="00507B82"/>
    <w:rsid w:val="00507FE3"/>
    <w:rsid w:val="00510036"/>
    <w:rsid w:val="005100C1"/>
    <w:rsid w:val="00510305"/>
    <w:rsid w:val="005108FF"/>
    <w:rsid w:val="005109F6"/>
    <w:rsid w:val="00510EE5"/>
    <w:rsid w:val="00510EEA"/>
    <w:rsid w:val="00511109"/>
    <w:rsid w:val="00511DB0"/>
    <w:rsid w:val="00511DD8"/>
    <w:rsid w:val="005120CC"/>
    <w:rsid w:val="005123D8"/>
    <w:rsid w:val="00512848"/>
    <w:rsid w:val="00512B29"/>
    <w:rsid w:val="00512B7B"/>
    <w:rsid w:val="00512CBC"/>
    <w:rsid w:val="00513445"/>
    <w:rsid w:val="00513759"/>
    <w:rsid w:val="00513946"/>
    <w:rsid w:val="005142B8"/>
    <w:rsid w:val="0051467D"/>
    <w:rsid w:val="00514D70"/>
    <w:rsid w:val="00514EA1"/>
    <w:rsid w:val="00514EFB"/>
    <w:rsid w:val="00514F72"/>
    <w:rsid w:val="005150F4"/>
    <w:rsid w:val="005150F7"/>
    <w:rsid w:val="0051569F"/>
    <w:rsid w:val="00515ECC"/>
    <w:rsid w:val="00515EEC"/>
    <w:rsid w:val="0051621B"/>
    <w:rsid w:val="00516DEA"/>
    <w:rsid w:val="00516E25"/>
    <w:rsid w:val="005173F3"/>
    <w:rsid w:val="005174CC"/>
    <w:rsid w:val="0051798B"/>
    <w:rsid w:val="00520282"/>
    <w:rsid w:val="005206B9"/>
    <w:rsid w:val="0052099F"/>
    <w:rsid w:val="00520F04"/>
    <w:rsid w:val="005217F0"/>
    <w:rsid w:val="00521826"/>
    <w:rsid w:val="005218BA"/>
    <w:rsid w:val="00521978"/>
    <w:rsid w:val="00521F5A"/>
    <w:rsid w:val="00522671"/>
    <w:rsid w:val="0052293B"/>
    <w:rsid w:val="00523266"/>
    <w:rsid w:val="0052349D"/>
    <w:rsid w:val="00523860"/>
    <w:rsid w:val="00523869"/>
    <w:rsid w:val="00523B96"/>
    <w:rsid w:val="00523BD6"/>
    <w:rsid w:val="00523F3C"/>
    <w:rsid w:val="0052412E"/>
    <w:rsid w:val="00524333"/>
    <w:rsid w:val="005246BE"/>
    <w:rsid w:val="005249E1"/>
    <w:rsid w:val="00525117"/>
    <w:rsid w:val="0052512A"/>
    <w:rsid w:val="0052524C"/>
    <w:rsid w:val="00525570"/>
    <w:rsid w:val="00525B27"/>
    <w:rsid w:val="00525E06"/>
    <w:rsid w:val="00526159"/>
    <w:rsid w:val="00526421"/>
    <w:rsid w:val="00526454"/>
    <w:rsid w:val="0052679C"/>
    <w:rsid w:val="005267A6"/>
    <w:rsid w:val="005270F0"/>
    <w:rsid w:val="005271E4"/>
    <w:rsid w:val="00527594"/>
    <w:rsid w:val="0052789C"/>
    <w:rsid w:val="00527B36"/>
    <w:rsid w:val="00527D8F"/>
    <w:rsid w:val="00527E70"/>
    <w:rsid w:val="00530161"/>
    <w:rsid w:val="0053064B"/>
    <w:rsid w:val="005307B7"/>
    <w:rsid w:val="00530F78"/>
    <w:rsid w:val="00531131"/>
    <w:rsid w:val="0053124D"/>
    <w:rsid w:val="005314D4"/>
    <w:rsid w:val="005315F1"/>
    <w:rsid w:val="005317F6"/>
    <w:rsid w:val="00531823"/>
    <w:rsid w:val="00531948"/>
    <w:rsid w:val="00531957"/>
    <w:rsid w:val="00531DFA"/>
    <w:rsid w:val="00531E0E"/>
    <w:rsid w:val="00532B87"/>
    <w:rsid w:val="00532D22"/>
    <w:rsid w:val="00532DCC"/>
    <w:rsid w:val="00532F03"/>
    <w:rsid w:val="005336E2"/>
    <w:rsid w:val="00533C1A"/>
    <w:rsid w:val="00533D17"/>
    <w:rsid w:val="00534502"/>
    <w:rsid w:val="00534AC7"/>
    <w:rsid w:val="00534ECC"/>
    <w:rsid w:val="00535014"/>
    <w:rsid w:val="005352EE"/>
    <w:rsid w:val="00535520"/>
    <w:rsid w:val="0053563A"/>
    <w:rsid w:val="005356C9"/>
    <w:rsid w:val="0053570D"/>
    <w:rsid w:val="00535874"/>
    <w:rsid w:val="00535A2C"/>
    <w:rsid w:val="00535CAC"/>
    <w:rsid w:val="005360C0"/>
    <w:rsid w:val="00536279"/>
    <w:rsid w:val="00536A4C"/>
    <w:rsid w:val="00536AD9"/>
    <w:rsid w:val="00536E55"/>
    <w:rsid w:val="0053702C"/>
    <w:rsid w:val="0053720D"/>
    <w:rsid w:val="00537679"/>
    <w:rsid w:val="005376C8"/>
    <w:rsid w:val="0053772D"/>
    <w:rsid w:val="00537784"/>
    <w:rsid w:val="00537A33"/>
    <w:rsid w:val="00537C5A"/>
    <w:rsid w:val="00537F21"/>
    <w:rsid w:val="00537F65"/>
    <w:rsid w:val="005401DC"/>
    <w:rsid w:val="005402A7"/>
    <w:rsid w:val="00540BBD"/>
    <w:rsid w:val="00540EF5"/>
    <w:rsid w:val="00541632"/>
    <w:rsid w:val="00541B07"/>
    <w:rsid w:val="00541BF3"/>
    <w:rsid w:val="00541CD3"/>
    <w:rsid w:val="00542147"/>
    <w:rsid w:val="00542379"/>
    <w:rsid w:val="0054274D"/>
    <w:rsid w:val="00542E26"/>
    <w:rsid w:val="0054316C"/>
    <w:rsid w:val="00543762"/>
    <w:rsid w:val="00543DBC"/>
    <w:rsid w:val="00544466"/>
    <w:rsid w:val="00544560"/>
    <w:rsid w:val="00544E22"/>
    <w:rsid w:val="00544F11"/>
    <w:rsid w:val="005451A0"/>
    <w:rsid w:val="00545485"/>
    <w:rsid w:val="005459BD"/>
    <w:rsid w:val="00545F35"/>
    <w:rsid w:val="005460FE"/>
    <w:rsid w:val="005462E0"/>
    <w:rsid w:val="0054634D"/>
    <w:rsid w:val="005464AF"/>
    <w:rsid w:val="005465F9"/>
    <w:rsid w:val="00546779"/>
    <w:rsid w:val="00546785"/>
    <w:rsid w:val="00546E60"/>
    <w:rsid w:val="00547376"/>
    <w:rsid w:val="005476E9"/>
    <w:rsid w:val="005476FA"/>
    <w:rsid w:val="00547867"/>
    <w:rsid w:val="00547CE7"/>
    <w:rsid w:val="00550378"/>
    <w:rsid w:val="005504E9"/>
    <w:rsid w:val="005507FC"/>
    <w:rsid w:val="00550DEA"/>
    <w:rsid w:val="00550ED4"/>
    <w:rsid w:val="00551477"/>
    <w:rsid w:val="0055157E"/>
    <w:rsid w:val="00551E15"/>
    <w:rsid w:val="00551FA5"/>
    <w:rsid w:val="005528F1"/>
    <w:rsid w:val="00552ECC"/>
    <w:rsid w:val="00553A9B"/>
    <w:rsid w:val="00553C55"/>
    <w:rsid w:val="00553CFD"/>
    <w:rsid w:val="00553EF5"/>
    <w:rsid w:val="00553FD0"/>
    <w:rsid w:val="0055421F"/>
    <w:rsid w:val="005546B8"/>
    <w:rsid w:val="00554835"/>
    <w:rsid w:val="0055492F"/>
    <w:rsid w:val="00554E98"/>
    <w:rsid w:val="00555447"/>
    <w:rsid w:val="0055545D"/>
    <w:rsid w:val="00555603"/>
    <w:rsid w:val="005556CE"/>
    <w:rsid w:val="0055595E"/>
    <w:rsid w:val="00555A14"/>
    <w:rsid w:val="00555A35"/>
    <w:rsid w:val="00555B7F"/>
    <w:rsid w:val="0055631A"/>
    <w:rsid w:val="00556455"/>
    <w:rsid w:val="00556523"/>
    <w:rsid w:val="0055672D"/>
    <w:rsid w:val="00556B23"/>
    <w:rsid w:val="00556D07"/>
    <w:rsid w:val="00557040"/>
    <w:rsid w:val="00557569"/>
    <w:rsid w:val="00557664"/>
    <w:rsid w:val="00557916"/>
    <w:rsid w:val="00557988"/>
    <w:rsid w:val="00557DD2"/>
    <w:rsid w:val="00557F5B"/>
    <w:rsid w:val="0056001D"/>
    <w:rsid w:val="005604D4"/>
    <w:rsid w:val="005609A8"/>
    <w:rsid w:val="00560E87"/>
    <w:rsid w:val="005612FC"/>
    <w:rsid w:val="005618EB"/>
    <w:rsid w:val="00561A51"/>
    <w:rsid w:val="00561C4D"/>
    <w:rsid w:val="00561D86"/>
    <w:rsid w:val="00561E5F"/>
    <w:rsid w:val="00561F1A"/>
    <w:rsid w:val="005625B7"/>
    <w:rsid w:val="00562AEA"/>
    <w:rsid w:val="00562C49"/>
    <w:rsid w:val="00562DEF"/>
    <w:rsid w:val="00562EC6"/>
    <w:rsid w:val="0056321A"/>
    <w:rsid w:val="005632C2"/>
    <w:rsid w:val="00563316"/>
    <w:rsid w:val="005635E7"/>
    <w:rsid w:val="00563843"/>
    <w:rsid w:val="00563985"/>
    <w:rsid w:val="00563A35"/>
    <w:rsid w:val="00563D53"/>
    <w:rsid w:val="005640C5"/>
    <w:rsid w:val="00564415"/>
    <w:rsid w:val="005644D4"/>
    <w:rsid w:val="00564631"/>
    <w:rsid w:val="00564649"/>
    <w:rsid w:val="00564DBE"/>
    <w:rsid w:val="00565470"/>
    <w:rsid w:val="005654AE"/>
    <w:rsid w:val="005655CA"/>
    <w:rsid w:val="00565612"/>
    <w:rsid w:val="0056584A"/>
    <w:rsid w:val="0056587E"/>
    <w:rsid w:val="00565FEA"/>
    <w:rsid w:val="0056602D"/>
    <w:rsid w:val="00566596"/>
    <w:rsid w:val="005667D1"/>
    <w:rsid w:val="0056690F"/>
    <w:rsid w:val="005671E9"/>
    <w:rsid w:val="00567541"/>
    <w:rsid w:val="00567736"/>
    <w:rsid w:val="005677EF"/>
    <w:rsid w:val="00567851"/>
    <w:rsid w:val="00567AB8"/>
    <w:rsid w:val="00567B3F"/>
    <w:rsid w:val="00567B7B"/>
    <w:rsid w:val="00567C9D"/>
    <w:rsid w:val="00571367"/>
    <w:rsid w:val="00571488"/>
    <w:rsid w:val="005718FD"/>
    <w:rsid w:val="00571E06"/>
    <w:rsid w:val="005722A4"/>
    <w:rsid w:val="005727C5"/>
    <w:rsid w:val="00573163"/>
    <w:rsid w:val="005736F7"/>
    <w:rsid w:val="0057387D"/>
    <w:rsid w:val="005738B1"/>
    <w:rsid w:val="00573A01"/>
    <w:rsid w:val="00573FB4"/>
    <w:rsid w:val="005741E9"/>
    <w:rsid w:val="005748CF"/>
    <w:rsid w:val="00574CD5"/>
    <w:rsid w:val="0057533C"/>
    <w:rsid w:val="00575800"/>
    <w:rsid w:val="00575844"/>
    <w:rsid w:val="00575F3D"/>
    <w:rsid w:val="005762C6"/>
    <w:rsid w:val="005764EE"/>
    <w:rsid w:val="005768F0"/>
    <w:rsid w:val="005777B7"/>
    <w:rsid w:val="00577B22"/>
    <w:rsid w:val="00577F92"/>
    <w:rsid w:val="0058003C"/>
    <w:rsid w:val="005809CC"/>
    <w:rsid w:val="00580A84"/>
    <w:rsid w:val="00580B34"/>
    <w:rsid w:val="00580D13"/>
    <w:rsid w:val="005812AD"/>
    <w:rsid w:val="005812E8"/>
    <w:rsid w:val="005817AD"/>
    <w:rsid w:val="005818AF"/>
    <w:rsid w:val="00581A76"/>
    <w:rsid w:val="00581EB3"/>
    <w:rsid w:val="0058207A"/>
    <w:rsid w:val="005824C4"/>
    <w:rsid w:val="005825E5"/>
    <w:rsid w:val="005827DD"/>
    <w:rsid w:val="00582854"/>
    <w:rsid w:val="005829D9"/>
    <w:rsid w:val="00582DDF"/>
    <w:rsid w:val="00582F05"/>
    <w:rsid w:val="00583490"/>
    <w:rsid w:val="005836FE"/>
    <w:rsid w:val="0058382C"/>
    <w:rsid w:val="00583B4B"/>
    <w:rsid w:val="00583E16"/>
    <w:rsid w:val="00584270"/>
    <w:rsid w:val="00584568"/>
    <w:rsid w:val="00584738"/>
    <w:rsid w:val="00584868"/>
    <w:rsid w:val="005848F0"/>
    <w:rsid w:val="0058491C"/>
    <w:rsid w:val="00584E21"/>
    <w:rsid w:val="00585149"/>
    <w:rsid w:val="0058534D"/>
    <w:rsid w:val="005854F5"/>
    <w:rsid w:val="00585501"/>
    <w:rsid w:val="00585A29"/>
    <w:rsid w:val="00585B13"/>
    <w:rsid w:val="00585C08"/>
    <w:rsid w:val="005860F4"/>
    <w:rsid w:val="00586D6E"/>
    <w:rsid w:val="00586E58"/>
    <w:rsid w:val="00587068"/>
    <w:rsid w:val="005871D1"/>
    <w:rsid w:val="005873FB"/>
    <w:rsid w:val="005875FD"/>
    <w:rsid w:val="00587636"/>
    <w:rsid w:val="00587A52"/>
    <w:rsid w:val="00587C1F"/>
    <w:rsid w:val="00590153"/>
    <w:rsid w:val="005907EB"/>
    <w:rsid w:val="00590809"/>
    <w:rsid w:val="00591514"/>
    <w:rsid w:val="0059165A"/>
    <w:rsid w:val="005918A0"/>
    <w:rsid w:val="00591C5B"/>
    <w:rsid w:val="005920B0"/>
    <w:rsid w:val="00592398"/>
    <w:rsid w:val="00592769"/>
    <w:rsid w:val="0059297A"/>
    <w:rsid w:val="00592D56"/>
    <w:rsid w:val="00592E7C"/>
    <w:rsid w:val="005932EA"/>
    <w:rsid w:val="0059380D"/>
    <w:rsid w:val="00594268"/>
    <w:rsid w:val="005946CA"/>
    <w:rsid w:val="00594733"/>
    <w:rsid w:val="00594788"/>
    <w:rsid w:val="00595016"/>
    <w:rsid w:val="005951F2"/>
    <w:rsid w:val="005952A8"/>
    <w:rsid w:val="005955CB"/>
    <w:rsid w:val="00595A8F"/>
    <w:rsid w:val="00595DC7"/>
    <w:rsid w:val="00595DCE"/>
    <w:rsid w:val="00595E10"/>
    <w:rsid w:val="00595E3E"/>
    <w:rsid w:val="005962A0"/>
    <w:rsid w:val="005966E9"/>
    <w:rsid w:val="00596BB2"/>
    <w:rsid w:val="00596E52"/>
    <w:rsid w:val="00597399"/>
    <w:rsid w:val="0059745C"/>
    <w:rsid w:val="005976A2"/>
    <w:rsid w:val="005977C2"/>
    <w:rsid w:val="00597824"/>
    <w:rsid w:val="005978C7"/>
    <w:rsid w:val="005979FB"/>
    <w:rsid w:val="00597A67"/>
    <w:rsid w:val="00597B52"/>
    <w:rsid w:val="00597BC4"/>
    <w:rsid w:val="00597BF2"/>
    <w:rsid w:val="005A0244"/>
    <w:rsid w:val="005A0526"/>
    <w:rsid w:val="005A0908"/>
    <w:rsid w:val="005A09A4"/>
    <w:rsid w:val="005A1457"/>
    <w:rsid w:val="005A1781"/>
    <w:rsid w:val="005A19AD"/>
    <w:rsid w:val="005A1BF2"/>
    <w:rsid w:val="005A1E47"/>
    <w:rsid w:val="005A1F54"/>
    <w:rsid w:val="005A1F80"/>
    <w:rsid w:val="005A268D"/>
    <w:rsid w:val="005A2EAC"/>
    <w:rsid w:val="005A2FF8"/>
    <w:rsid w:val="005A3020"/>
    <w:rsid w:val="005A4825"/>
    <w:rsid w:val="005A4C5D"/>
    <w:rsid w:val="005A54C6"/>
    <w:rsid w:val="005A58D0"/>
    <w:rsid w:val="005A5AAA"/>
    <w:rsid w:val="005A5B71"/>
    <w:rsid w:val="005A5B87"/>
    <w:rsid w:val="005A656A"/>
    <w:rsid w:val="005A6966"/>
    <w:rsid w:val="005A6AFC"/>
    <w:rsid w:val="005A6CA3"/>
    <w:rsid w:val="005A6D62"/>
    <w:rsid w:val="005A72B1"/>
    <w:rsid w:val="005A74EF"/>
    <w:rsid w:val="005B0367"/>
    <w:rsid w:val="005B047F"/>
    <w:rsid w:val="005B07C8"/>
    <w:rsid w:val="005B0BDA"/>
    <w:rsid w:val="005B0F04"/>
    <w:rsid w:val="005B0F18"/>
    <w:rsid w:val="005B10F8"/>
    <w:rsid w:val="005B134E"/>
    <w:rsid w:val="005B192D"/>
    <w:rsid w:val="005B1C44"/>
    <w:rsid w:val="005B1DEB"/>
    <w:rsid w:val="005B1F67"/>
    <w:rsid w:val="005B2039"/>
    <w:rsid w:val="005B25EA"/>
    <w:rsid w:val="005B29F4"/>
    <w:rsid w:val="005B2C41"/>
    <w:rsid w:val="005B2F7B"/>
    <w:rsid w:val="005B33BD"/>
    <w:rsid w:val="005B344F"/>
    <w:rsid w:val="005B3583"/>
    <w:rsid w:val="005B3E98"/>
    <w:rsid w:val="005B3EAE"/>
    <w:rsid w:val="005B3FBA"/>
    <w:rsid w:val="005B4A1D"/>
    <w:rsid w:val="005B512F"/>
    <w:rsid w:val="005B5198"/>
    <w:rsid w:val="005B51B3"/>
    <w:rsid w:val="005B5BE9"/>
    <w:rsid w:val="005B605E"/>
    <w:rsid w:val="005B6184"/>
    <w:rsid w:val="005B674D"/>
    <w:rsid w:val="005B6761"/>
    <w:rsid w:val="005B688C"/>
    <w:rsid w:val="005B6B2D"/>
    <w:rsid w:val="005B6EF6"/>
    <w:rsid w:val="005B718C"/>
    <w:rsid w:val="005B747B"/>
    <w:rsid w:val="005B78FF"/>
    <w:rsid w:val="005B7BA9"/>
    <w:rsid w:val="005B7C84"/>
    <w:rsid w:val="005B7E36"/>
    <w:rsid w:val="005C056D"/>
    <w:rsid w:val="005C05B5"/>
    <w:rsid w:val="005C05FE"/>
    <w:rsid w:val="005C0696"/>
    <w:rsid w:val="005C0CBE"/>
    <w:rsid w:val="005C12CA"/>
    <w:rsid w:val="005C1518"/>
    <w:rsid w:val="005C1648"/>
    <w:rsid w:val="005C1A5F"/>
    <w:rsid w:val="005C1AC7"/>
    <w:rsid w:val="005C1FCF"/>
    <w:rsid w:val="005C292A"/>
    <w:rsid w:val="005C2DD0"/>
    <w:rsid w:val="005C3117"/>
    <w:rsid w:val="005C3131"/>
    <w:rsid w:val="005C32BA"/>
    <w:rsid w:val="005C33B9"/>
    <w:rsid w:val="005C37FA"/>
    <w:rsid w:val="005C3D16"/>
    <w:rsid w:val="005C3F41"/>
    <w:rsid w:val="005C3F9A"/>
    <w:rsid w:val="005C40F0"/>
    <w:rsid w:val="005C49AA"/>
    <w:rsid w:val="005C4D3E"/>
    <w:rsid w:val="005C5318"/>
    <w:rsid w:val="005C5F52"/>
    <w:rsid w:val="005C61C8"/>
    <w:rsid w:val="005C622F"/>
    <w:rsid w:val="005C62C4"/>
    <w:rsid w:val="005C6781"/>
    <w:rsid w:val="005C69C6"/>
    <w:rsid w:val="005C6B43"/>
    <w:rsid w:val="005C6E86"/>
    <w:rsid w:val="005C7762"/>
    <w:rsid w:val="005D0212"/>
    <w:rsid w:val="005D03F5"/>
    <w:rsid w:val="005D097E"/>
    <w:rsid w:val="005D0BBF"/>
    <w:rsid w:val="005D1885"/>
    <w:rsid w:val="005D1903"/>
    <w:rsid w:val="005D1CB6"/>
    <w:rsid w:val="005D1F3C"/>
    <w:rsid w:val="005D20C8"/>
    <w:rsid w:val="005D2375"/>
    <w:rsid w:val="005D23E9"/>
    <w:rsid w:val="005D271C"/>
    <w:rsid w:val="005D349A"/>
    <w:rsid w:val="005D39B8"/>
    <w:rsid w:val="005D3C1B"/>
    <w:rsid w:val="005D406B"/>
    <w:rsid w:val="005D46EB"/>
    <w:rsid w:val="005D4A38"/>
    <w:rsid w:val="005D4DFF"/>
    <w:rsid w:val="005D4FED"/>
    <w:rsid w:val="005D50E4"/>
    <w:rsid w:val="005D52DD"/>
    <w:rsid w:val="005D537B"/>
    <w:rsid w:val="005D5515"/>
    <w:rsid w:val="005D58B0"/>
    <w:rsid w:val="005D5A3A"/>
    <w:rsid w:val="005D6189"/>
    <w:rsid w:val="005D61F4"/>
    <w:rsid w:val="005D6211"/>
    <w:rsid w:val="005D6403"/>
    <w:rsid w:val="005D6B91"/>
    <w:rsid w:val="005D6E79"/>
    <w:rsid w:val="005D6FEA"/>
    <w:rsid w:val="005D6FFE"/>
    <w:rsid w:val="005D75CB"/>
    <w:rsid w:val="005D75E0"/>
    <w:rsid w:val="005D764C"/>
    <w:rsid w:val="005D7DAB"/>
    <w:rsid w:val="005D7F6D"/>
    <w:rsid w:val="005E0067"/>
    <w:rsid w:val="005E06EF"/>
    <w:rsid w:val="005E0ACC"/>
    <w:rsid w:val="005E0BA3"/>
    <w:rsid w:val="005E0D34"/>
    <w:rsid w:val="005E158B"/>
    <w:rsid w:val="005E19FA"/>
    <w:rsid w:val="005E1DF7"/>
    <w:rsid w:val="005E1F24"/>
    <w:rsid w:val="005E263B"/>
    <w:rsid w:val="005E292B"/>
    <w:rsid w:val="005E2A28"/>
    <w:rsid w:val="005E2CD0"/>
    <w:rsid w:val="005E2E6C"/>
    <w:rsid w:val="005E2EEA"/>
    <w:rsid w:val="005E3270"/>
    <w:rsid w:val="005E335E"/>
    <w:rsid w:val="005E33AE"/>
    <w:rsid w:val="005E3418"/>
    <w:rsid w:val="005E34C1"/>
    <w:rsid w:val="005E3708"/>
    <w:rsid w:val="005E3786"/>
    <w:rsid w:val="005E3CCD"/>
    <w:rsid w:val="005E3D6B"/>
    <w:rsid w:val="005E430B"/>
    <w:rsid w:val="005E4319"/>
    <w:rsid w:val="005E431E"/>
    <w:rsid w:val="005E4394"/>
    <w:rsid w:val="005E4579"/>
    <w:rsid w:val="005E5175"/>
    <w:rsid w:val="005E51B5"/>
    <w:rsid w:val="005E56A8"/>
    <w:rsid w:val="005E5736"/>
    <w:rsid w:val="005E5B55"/>
    <w:rsid w:val="005E5C54"/>
    <w:rsid w:val="005E5E4A"/>
    <w:rsid w:val="005E64B5"/>
    <w:rsid w:val="005E65C2"/>
    <w:rsid w:val="005E6845"/>
    <w:rsid w:val="005E68B1"/>
    <w:rsid w:val="005E691A"/>
    <w:rsid w:val="005E693D"/>
    <w:rsid w:val="005E748C"/>
    <w:rsid w:val="005E750C"/>
    <w:rsid w:val="005E753F"/>
    <w:rsid w:val="005E75BF"/>
    <w:rsid w:val="005E7854"/>
    <w:rsid w:val="005E7A03"/>
    <w:rsid w:val="005E7C29"/>
    <w:rsid w:val="005E7DF7"/>
    <w:rsid w:val="005E7FBF"/>
    <w:rsid w:val="005F01B7"/>
    <w:rsid w:val="005F01DD"/>
    <w:rsid w:val="005F0301"/>
    <w:rsid w:val="005F0895"/>
    <w:rsid w:val="005F1353"/>
    <w:rsid w:val="005F1544"/>
    <w:rsid w:val="005F1A24"/>
    <w:rsid w:val="005F1F2A"/>
    <w:rsid w:val="005F1F78"/>
    <w:rsid w:val="005F2201"/>
    <w:rsid w:val="005F2505"/>
    <w:rsid w:val="005F255D"/>
    <w:rsid w:val="005F25F6"/>
    <w:rsid w:val="005F2BFD"/>
    <w:rsid w:val="005F2C6B"/>
    <w:rsid w:val="005F2E47"/>
    <w:rsid w:val="005F313C"/>
    <w:rsid w:val="005F358F"/>
    <w:rsid w:val="005F3704"/>
    <w:rsid w:val="005F379C"/>
    <w:rsid w:val="005F3AC5"/>
    <w:rsid w:val="005F43EB"/>
    <w:rsid w:val="005F4AE4"/>
    <w:rsid w:val="005F4DF4"/>
    <w:rsid w:val="005F4F63"/>
    <w:rsid w:val="005F534D"/>
    <w:rsid w:val="005F57BA"/>
    <w:rsid w:val="005F5954"/>
    <w:rsid w:val="005F61E6"/>
    <w:rsid w:val="005F622F"/>
    <w:rsid w:val="005F6741"/>
    <w:rsid w:val="005F6941"/>
    <w:rsid w:val="005F6C45"/>
    <w:rsid w:val="005F6DAC"/>
    <w:rsid w:val="00600089"/>
    <w:rsid w:val="00600406"/>
    <w:rsid w:val="006009DF"/>
    <w:rsid w:val="006009FE"/>
    <w:rsid w:val="00600C20"/>
    <w:rsid w:val="006010A2"/>
    <w:rsid w:val="0060128D"/>
    <w:rsid w:val="00601412"/>
    <w:rsid w:val="00601662"/>
    <w:rsid w:val="006016CE"/>
    <w:rsid w:val="006017DF"/>
    <w:rsid w:val="00601975"/>
    <w:rsid w:val="00601AC9"/>
    <w:rsid w:val="0060225E"/>
    <w:rsid w:val="0060231F"/>
    <w:rsid w:val="006024F3"/>
    <w:rsid w:val="006025AF"/>
    <w:rsid w:val="00602A7F"/>
    <w:rsid w:val="0060324F"/>
    <w:rsid w:val="00603BE5"/>
    <w:rsid w:val="00603C49"/>
    <w:rsid w:val="00603F19"/>
    <w:rsid w:val="006042CA"/>
    <w:rsid w:val="006042EB"/>
    <w:rsid w:val="00604ADD"/>
    <w:rsid w:val="00604D65"/>
    <w:rsid w:val="00605112"/>
    <w:rsid w:val="006053FD"/>
    <w:rsid w:val="0060573A"/>
    <w:rsid w:val="00605A69"/>
    <w:rsid w:val="00605D5C"/>
    <w:rsid w:val="00605E93"/>
    <w:rsid w:val="0060656B"/>
    <w:rsid w:val="006068AC"/>
    <w:rsid w:val="00606A6A"/>
    <w:rsid w:val="00606C54"/>
    <w:rsid w:val="00606DF7"/>
    <w:rsid w:val="00607158"/>
    <w:rsid w:val="006072D0"/>
    <w:rsid w:val="00607693"/>
    <w:rsid w:val="00607845"/>
    <w:rsid w:val="00607966"/>
    <w:rsid w:val="00607A35"/>
    <w:rsid w:val="00607B1D"/>
    <w:rsid w:val="00607BC7"/>
    <w:rsid w:val="0061003F"/>
    <w:rsid w:val="006103D3"/>
    <w:rsid w:val="00610A45"/>
    <w:rsid w:val="00610F36"/>
    <w:rsid w:val="006111E9"/>
    <w:rsid w:val="0061121D"/>
    <w:rsid w:val="00611976"/>
    <w:rsid w:val="00611DA8"/>
    <w:rsid w:val="0061288F"/>
    <w:rsid w:val="00612FAD"/>
    <w:rsid w:val="006131CC"/>
    <w:rsid w:val="00613A32"/>
    <w:rsid w:val="00613B38"/>
    <w:rsid w:val="00613C0F"/>
    <w:rsid w:val="00614006"/>
    <w:rsid w:val="00614254"/>
    <w:rsid w:val="00614375"/>
    <w:rsid w:val="006144D7"/>
    <w:rsid w:val="00614695"/>
    <w:rsid w:val="00615496"/>
    <w:rsid w:val="00615B0A"/>
    <w:rsid w:val="00615EC5"/>
    <w:rsid w:val="0061617B"/>
    <w:rsid w:val="00616414"/>
    <w:rsid w:val="00616587"/>
    <w:rsid w:val="006168CF"/>
    <w:rsid w:val="00616EFF"/>
    <w:rsid w:val="006177AE"/>
    <w:rsid w:val="00617FD5"/>
    <w:rsid w:val="0062011B"/>
    <w:rsid w:val="00620216"/>
    <w:rsid w:val="00620AF7"/>
    <w:rsid w:val="00620FBF"/>
    <w:rsid w:val="00621605"/>
    <w:rsid w:val="0062165B"/>
    <w:rsid w:val="006219F8"/>
    <w:rsid w:val="00621FC9"/>
    <w:rsid w:val="0062247D"/>
    <w:rsid w:val="006224BF"/>
    <w:rsid w:val="00623054"/>
    <w:rsid w:val="006234F7"/>
    <w:rsid w:val="00623532"/>
    <w:rsid w:val="0062393E"/>
    <w:rsid w:val="00623C29"/>
    <w:rsid w:val="00623CA2"/>
    <w:rsid w:val="00623E58"/>
    <w:rsid w:val="00623EBF"/>
    <w:rsid w:val="00624384"/>
    <w:rsid w:val="00624B83"/>
    <w:rsid w:val="00624CA9"/>
    <w:rsid w:val="006253CC"/>
    <w:rsid w:val="00625914"/>
    <w:rsid w:val="00625A9F"/>
    <w:rsid w:val="00625F58"/>
    <w:rsid w:val="006261D9"/>
    <w:rsid w:val="0062649B"/>
    <w:rsid w:val="00626DE0"/>
    <w:rsid w:val="00626DF3"/>
    <w:rsid w:val="006271BB"/>
    <w:rsid w:val="006274E8"/>
    <w:rsid w:val="00627693"/>
    <w:rsid w:val="00627732"/>
    <w:rsid w:val="00627ABD"/>
    <w:rsid w:val="00627E31"/>
    <w:rsid w:val="00627F9D"/>
    <w:rsid w:val="00630901"/>
    <w:rsid w:val="00630A92"/>
    <w:rsid w:val="00630C77"/>
    <w:rsid w:val="00630D0F"/>
    <w:rsid w:val="00630D56"/>
    <w:rsid w:val="00630DAA"/>
    <w:rsid w:val="00630DC9"/>
    <w:rsid w:val="00630E6A"/>
    <w:rsid w:val="00630EA1"/>
    <w:rsid w:val="0063105E"/>
    <w:rsid w:val="00631C91"/>
    <w:rsid w:val="00631EDE"/>
    <w:rsid w:val="00631F8E"/>
    <w:rsid w:val="006321A6"/>
    <w:rsid w:val="00632764"/>
    <w:rsid w:val="00632809"/>
    <w:rsid w:val="00632AA7"/>
    <w:rsid w:val="00632CEF"/>
    <w:rsid w:val="006330EE"/>
    <w:rsid w:val="006334B7"/>
    <w:rsid w:val="00633817"/>
    <w:rsid w:val="00633AD6"/>
    <w:rsid w:val="00633B52"/>
    <w:rsid w:val="006342FF"/>
    <w:rsid w:val="006346A2"/>
    <w:rsid w:val="006346DA"/>
    <w:rsid w:val="00634E4D"/>
    <w:rsid w:val="00634E5C"/>
    <w:rsid w:val="0063508C"/>
    <w:rsid w:val="006352DF"/>
    <w:rsid w:val="00635C5F"/>
    <w:rsid w:val="00635D94"/>
    <w:rsid w:val="00635DD8"/>
    <w:rsid w:val="00635E0B"/>
    <w:rsid w:val="00635FDE"/>
    <w:rsid w:val="00635FE3"/>
    <w:rsid w:val="00636528"/>
    <w:rsid w:val="00636AF0"/>
    <w:rsid w:val="00636EE9"/>
    <w:rsid w:val="00636F7D"/>
    <w:rsid w:val="006370C6"/>
    <w:rsid w:val="00637158"/>
    <w:rsid w:val="00637236"/>
    <w:rsid w:val="0063740F"/>
    <w:rsid w:val="00637463"/>
    <w:rsid w:val="00637773"/>
    <w:rsid w:val="00637D2A"/>
    <w:rsid w:val="006401A0"/>
    <w:rsid w:val="006404AE"/>
    <w:rsid w:val="00640950"/>
    <w:rsid w:val="00640B28"/>
    <w:rsid w:val="006410A5"/>
    <w:rsid w:val="00641479"/>
    <w:rsid w:val="006418AD"/>
    <w:rsid w:val="00641A86"/>
    <w:rsid w:val="00641AE7"/>
    <w:rsid w:val="00641DDF"/>
    <w:rsid w:val="00641EB9"/>
    <w:rsid w:val="00641EC5"/>
    <w:rsid w:val="006424F7"/>
    <w:rsid w:val="00642629"/>
    <w:rsid w:val="00642900"/>
    <w:rsid w:val="00643022"/>
    <w:rsid w:val="0064332F"/>
    <w:rsid w:val="006433D8"/>
    <w:rsid w:val="00643757"/>
    <w:rsid w:val="00643F56"/>
    <w:rsid w:val="006442D1"/>
    <w:rsid w:val="006443A8"/>
    <w:rsid w:val="0064441A"/>
    <w:rsid w:val="00644731"/>
    <w:rsid w:val="00644838"/>
    <w:rsid w:val="00644A5C"/>
    <w:rsid w:val="00644D8D"/>
    <w:rsid w:val="00644FD2"/>
    <w:rsid w:val="006450B0"/>
    <w:rsid w:val="006454B7"/>
    <w:rsid w:val="006455AF"/>
    <w:rsid w:val="0064577F"/>
    <w:rsid w:val="00645972"/>
    <w:rsid w:val="00645A65"/>
    <w:rsid w:val="00645B69"/>
    <w:rsid w:val="00645DA7"/>
    <w:rsid w:val="00646132"/>
    <w:rsid w:val="0064615F"/>
    <w:rsid w:val="00646624"/>
    <w:rsid w:val="00646C5D"/>
    <w:rsid w:val="00646EF0"/>
    <w:rsid w:val="0064719B"/>
    <w:rsid w:val="0064726A"/>
    <w:rsid w:val="00647540"/>
    <w:rsid w:val="006476D6"/>
    <w:rsid w:val="00647823"/>
    <w:rsid w:val="0064782B"/>
    <w:rsid w:val="00647EF0"/>
    <w:rsid w:val="00650103"/>
    <w:rsid w:val="0065027F"/>
    <w:rsid w:val="006502DA"/>
    <w:rsid w:val="00650430"/>
    <w:rsid w:val="00650B35"/>
    <w:rsid w:val="00650DB3"/>
    <w:rsid w:val="00650F89"/>
    <w:rsid w:val="00651626"/>
    <w:rsid w:val="00651893"/>
    <w:rsid w:val="00651A43"/>
    <w:rsid w:val="00651BC7"/>
    <w:rsid w:val="00651F2D"/>
    <w:rsid w:val="0065248E"/>
    <w:rsid w:val="00652627"/>
    <w:rsid w:val="0065293D"/>
    <w:rsid w:val="00653598"/>
    <w:rsid w:val="0065365C"/>
    <w:rsid w:val="00653E19"/>
    <w:rsid w:val="00653EFC"/>
    <w:rsid w:val="00654021"/>
    <w:rsid w:val="00654899"/>
    <w:rsid w:val="00655540"/>
    <w:rsid w:val="006559B0"/>
    <w:rsid w:val="00656697"/>
    <w:rsid w:val="00656834"/>
    <w:rsid w:val="0065687B"/>
    <w:rsid w:val="006568B9"/>
    <w:rsid w:val="00656916"/>
    <w:rsid w:val="006573F4"/>
    <w:rsid w:val="006576C2"/>
    <w:rsid w:val="00657BAE"/>
    <w:rsid w:val="00657DA2"/>
    <w:rsid w:val="00660209"/>
    <w:rsid w:val="00660AF7"/>
    <w:rsid w:val="00660E67"/>
    <w:rsid w:val="00661045"/>
    <w:rsid w:val="006610D0"/>
    <w:rsid w:val="00661139"/>
    <w:rsid w:val="00661519"/>
    <w:rsid w:val="00661C0C"/>
    <w:rsid w:val="0066238D"/>
    <w:rsid w:val="006623C9"/>
    <w:rsid w:val="00662584"/>
    <w:rsid w:val="00662729"/>
    <w:rsid w:val="0066292A"/>
    <w:rsid w:val="00662C0B"/>
    <w:rsid w:val="00663E94"/>
    <w:rsid w:val="00664091"/>
    <w:rsid w:val="006642D5"/>
    <w:rsid w:val="00664364"/>
    <w:rsid w:val="0066461A"/>
    <w:rsid w:val="00664826"/>
    <w:rsid w:val="006648EF"/>
    <w:rsid w:val="00664BF8"/>
    <w:rsid w:val="0066515C"/>
    <w:rsid w:val="0066570F"/>
    <w:rsid w:val="00665C6F"/>
    <w:rsid w:val="00665D31"/>
    <w:rsid w:val="006660F5"/>
    <w:rsid w:val="0066610A"/>
    <w:rsid w:val="006661A2"/>
    <w:rsid w:val="006662F8"/>
    <w:rsid w:val="006663DA"/>
    <w:rsid w:val="00666674"/>
    <w:rsid w:val="00666CCB"/>
    <w:rsid w:val="00666DA8"/>
    <w:rsid w:val="006670AC"/>
    <w:rsid w:val="00667442"/>
    <w:rsid w:val="0066762E"/>
    <w:rsid w:val="00667A14"/>
    <w:rsid w:val="00667F82"/>
    <w:rsid w:val="00667FE2"/>
    <w:rsid w:val="00670137"/>
    <w:rsid w:val="0067015E"/>
    <w:rsid w:val="006701E0"/>
    <w:rsid w:val="006703D0"/>
    <w:rsid w:val="00670777"/>
    <w:rsid w:val="00670BB4"/>
    <w:rsid w:val="00671057"/>
    <w:rsid w:val="00671128"/>
    <w:rsid w:val="00671308"/>
    <w:rsid w:val="006713C8"/>
    <w:rsid w:val="006719A5"/>
    <w:rsid w:val="00671BE8"/>
    <w:rsid w:val="00671C1D"/>
    <w:rsid w:val="00672450"/>
    <w:rsid w:val="0067254A"/>
    <w:rsid w:val="00672A0D"/>
    <w:rsid w:val="006731A6"/>
    <w:rsid w:val="00673325"/>
    <w:rsid w:val="006733D0"/>
    <w:rsid w:val="00673BAE"/>
    <w:rsid w:val="00673EB9"/>
    <w:rsid w:val="006743C1"/>
    <w:rsid w:val="006743EA"/>
    <w:rsid w:val="006744A3"/>
    <w:rsid w:val="006744EE"/>
    <w:rsid w:val="00674DB4"/>
    <w:rsid w:val="00674DD4"/>
    <w:rsid w:val="00674F64"/>
    <w:rsid w:val="006750D5"/>
    <w:rsid w:val="00675528"/>
    <w:rsid w:val="0067566A"/>
    <w:rsid w:val="0067581E"/>
    <w:rsid w:val="006759D6"/>
    <w:rsid w:val="00675AAF"/>
    <w:rsid w:val="00675ED5"/>
    <w:rsid w:val="006762EA"/>
    <w:rsid w:val="00676603"/>
    <w:rsid w:val="00676721"/>
    <w:rsid w:val="00676774"/>
    <w:rsid w:val="0067689B"/>
    <w:rsid w:val="00676EB1"/>
    <w:rsid w:val="00677151"/>
    <w:rsid w:val="006778A3"/>
    <w:rsid w:val="00677E37"/>
    <w:rsid w:val="00677F86"/>
    <w:rsid w:val="00680128"/>
    <w:rsid w:val="006802B8"/>
    <w:rsid w:val="0068031A"/>
    <w:rsid w:val="00680EF1"/>
    <w:rsid w:val="006814C6"/>
    <w:rsid w:val="006819BF"/>
    <w:rsid w:val="00681A4E"/>
    <w:rsid w:val="00681B2F"/>
    <w:rsid w:val="00681C15"/>
    <w:rsid w:val="00681E63"/>
    <w:rsid w:val="00681ECB"/>
    <w:rsid w:val="00682138"/>
    <w:rsid w:val="00682143"/>
    <w:rsid w:val="0068222D"/>
    <w:rsid w:val="006825B5"/>
    <w:rsid w:val="006830B3"/>
    <w:rsid w:val="00683100"/>
    <w:rsid w:val="0068335F"/>
    <w:rsid w:val="006836E7"/>
    <w:rsid w:val="006843FC"/>
    <w:rsid w:val="0068443B"/>
    <w:rsid w:val="006849F2"/>
    <w:rsid w:val="00685254"/>
    <w:rsid w:val="00685594"/>
    <w:rsid w:val="0068569C"/>
    <w:rsid w:val="00685772"/>
    <w:rsid w:val="006860B7"/>
    <w:rsid w:val="006861D3"/>
    <w:rsid w:val="00686353"/>
    <w:rsid w:val="006865E8"/>
    <w:rsid w:val="00686AAE"/>
    <w:rsid w:val="00686B8B"/>
    <w:rsid w:val="00687217"/>
    <w:rsid w:val="00690ADC"/>
    <w:rsid w:val="00691428"/>
    <w:rsid w:val="00691544"/>
    <w:rsid w:val="00691570"/>
    <w:rsid w:val="00691617"/>
    <w:rsid w:val="00691892"/>
    <w:rsid w:val="00691CEF"/>
    <w:rsid w:val="00691E55"/>
    <w:rsid w:val="00691E87"/>
    <w:rsid w:val="0069210C"/>
    <w:rsid w:val="0069225E"/>
    <w:rsid w:val="00693302"/>
    <w:rsid w:val="00693573"/>
    <w:rsid w:val="00693656"/>
    <w:rsid w:val="0069379D"/>
    <w:rsid w:val="006937AC"/>
    <w:rsid w:val="006938B0"/>
    <w:rsid w:val="006938B1"/>
    <w:rsid w:val="006938F7"/>
    <w:rsid w:val="00693DDA"/>
    <w:rsid w:val="00693DF9"/>
    <w:rsid w:val="00694155"/>
    <w:rsid w:val="00694499"/>
    <w:rsid w:val="006944DE"/>
    <w:rsid w:val="006946FD"/>
    <w:rsid w:val="00694737"/>
    <w:rsid w:val="006947B0"/>
    <w:rsid w:val="00694AE4"/>
    <w:rsid w:val="00694C55"/>
    <w:rsid w:val="00695186"/>
    <w:rsid w:val="006951BE"/>
    <w:rsid w:val="00695284"/>
    <w:rsid w:val="006960B3"/>
    <w:rsid w:val="00696120"/>
    <w:rsid w:val="006961E6"/>
    <w:rsid w:val="0069640B"/>
    <w:rsid w:val="0069672F"/>
    <w:rsid w:val="00696A56"/>
    <w:rsid w:val="00696B0B"/>
    <w:rsid w:val="00696CE9"/>
    <w:rsid w:val="00696E51"/>
    <w:rsid w:val="00696FBE"/>
    <w:rsid w:val="00697C7E"/>
    <w:rsid w:val="00697C9F"/>
    <w:rsid w:val="00697D34"/>
    <w:rsid w:val="00697D41"/>
    <w:rsid w:val="006A036D"/>
    <w:rsid w:val="006A04DB"/>
    <w:rsid w:val="006A07D5"/>
    <w:rsid w:val="006A0F1A"/>
    <w:rsid w:val="006A1B83"/>
    <w:rsid w:val="006A1C84"/>
    <w:rsid w:val="006A1D15"/>
    <w:rsid w:val="006A21CD"/>
    <w:rsid w:val="006A2506"/>
    <w:rsid w:val="006A2792"/>
    <w:rsid w:val="006A2799"/>
    <w:rsid w:val="006A28E7"/>
    <w:rsid w:val="006A2AA7"/>
    <w:rsid w:val="006A2DA8"/>
    <w:rsid w:val="006A2F3C"/>
    <w:rsid w:val="006A3E9E"/>
    <w:rsid w:val="006A416B"/>
    <w:rsid w:val="006A4257"/>
    <w:rsid w:val="006A48A6"/>
    <w:rsid w:val="006A4942"/>
    <w:rsid w:val="006A4A0D"/>
    <w:rsid w:val="006A5918"/>
    <w:rsid w:val="006A5D63"/>
    <w:rsid w:val="006A5F54"/>
    <w:rsid w:val="006A64A3"/>
    <w:rsid w:val="006A6B57"/>
    <w:rsid w:val="006A6DDB"/>
    <w:rsid w:val="006A73C2"/>
    <w:rsid w:val="006A73C7"/>
    <w:rsid w:val="006A74F2"/>
    <w:rsid w:val="006A755B"/>
    <w:rsid w:val="006A7A6D"/>
    <w:rsid w:val="006A7B0F"/>
    <w:rsid w:val="006A7E53"/>
    <w:rsid w:val="006B0053"/>
    <w:rsid w:val="006B0120"/>
    <w:rsid w:val="006B06DF"/>
    <w:rsid w:val="006B0963"/>
    <w:rsid w:val="006B0E45"/>
    <w:rsid w:val="006B14C1"/>
    <w:rsid w:val="006B18D5"/>
    <w:rsid w:val="006B1ED4"/>
    <w:rsid w:val="006B21B2"/>
    <w:rsid w:val="006B236C"/>
    <w:rsid w:val="006B257A"/>
    <w:rsid w:val="006B2B3C"/>
    <w:rsid w:val="006B2C77"/>
    <w:rsid w:val="006B2E4B"/>
    <w:rsid w:val="006B32A9"/>
    <w:rsid w:val="006B32C4"/>
    <w:rsid w:val="006B33D4"/>
    <w:rsid w:val="006B371D"/>
    <w:rsid w:val="006B4290"/>
    <w:rsid w:val="006B4733"/>
    <w:rsid w:val="006B4740"/>
    <w:rsid w:val="006B47FB"/>
    <w:rsid w:val="006B4808"/>
    <w:rsid w:val="006B4A4A"/>
    <w:rsid w:val="006B4DB7"/>
    <w:rsid w:val="006B52D4"/>
    <w:rsid w:val="006B55F4"/>
    <w:rsid w:val="006B5923"/>
    <w:rsid w:val="006B5CCC"/>
    <w:rsid w:val="006B5E66"/>
    <w:rsid w:val="006B6B9B"/>
    <w:rsid w:val="006B6EC1"/>
    <w:rsid w:val="006B6EC5"/>
    <w:rsid w:val="006B7527"/>
    <w:rsid w:val="006B76D6"/>
    <w:rsid w:val="006B7DAA"/>
    <w:rsid w:val="006C088F"/>
    <w:rsid w:val="006C0A29"/>
    <w:rsid w:val="006C0C4D"/>
    <w:rsid w:val="006C0D8E"/>
    <w:rsid w:val="006C0F85"/>
    <w:rsid w:val="006C1767"/>
    <w:rsid w:val="006C1982"/>
    <w:rsid w:val="006C19B2"/>
    <w:rsid w:val="006C1EB2"/>
    <w:rsid w:val="006C20E9"/>
    <w:rsid w:val="006C220E"/>
    <w:rsid w:val="006C27F6"/>
    <w:rsid w:val="006C2D83"/>
    <w:rsid w:val="006C30C0"/>
    <w:rsid w:val="006C32E6"/>
    <w:rsid w:val="006C33EC"/>
    <w:rsid w:val="006C3801"/>
    <w:rsid w:val="006C39C2"/>
    <w:rsid w:val="006C39D0"/>
    <w:rsid w:val="006C3A2B"/>
    <w:rsid w:val="006C3E20"/>
    <w:rsid w:val="006C3FD1"/>
    <w:rsid w:val="006C4409"/>
    <w:rsid w:val="006C4D2C"/>
    <w:rsid w:val="006C56EC"/>
    <w:rsid w:val="006C58D1"/>
    <w:rsid w:val="006C5904"/>
    <w:rsid w:val="006C5B42"/>
    <w:rsid w:val="006C5BB8"/>
    <w:rsid w:val="006C5CBB"/>
    <w:rsid w:val="006C5FD3"/>
    <w:rsid w:val="006C6054"/>
    <w:rsid w:val="006C683B"/>
    <w:rsid w:val="006C684B"/>
    <w:rsid w:val="006C6936"/>
    <w:rsid w:val="006C6F0D"/>
    <w:rsid w:val="006C709B"/>
    <w:rsid w:val="006C7323"/>
    <w:rsid w:val="006C7760"/>
    <w:rsid w:val="006C7995"/>
    <w:rsid w:val="006C79A1"/>
    <w:rsid w:val="006C7B01"/>
    <w:rsid w:val="006D01B1"/>
    <w:rsid w:val="006D0386"/>
    <w:rsid w:val="006D0847"/>
    <w:rsid w:val="006D0A46"/>
    <w:rsid w:val="006D0FE8"/>
    <w:rsid w:val="006D1321"/>
    <w:rsid w:val="006D15F2"/>
    <w:rsid w:val="006D1BE7"/>
    <w:rsid w:val="006D1C0D"/>
    <w:rsid w:val="006D1C8E"/>
    <w:rsid w:val="006D1EF1"/>
    <w:rsid w:val="006D20DC"/>
    <w:rsid w:val="006D233B"/>
    <w:rsid w:val="006D255D"/>
    <w:rsid w:val="006D2579"/>
    <w:rsid w:val="006D2F61"/>
    <w:rsid w:val="006D3180"/>
    <w:rsid w:val="006D3306"/>
    <w:rsid w:val="006D3723"/>
    <w:rsid w:val="006D3CEE"/>
    <w:rsid w:val="006D4376"/>
    <w:rsid w:val="006D4B2B"/>
    <w:rsid w:val="006D4F3C"/>
    <w:rsid w:val="006D507F"/>
    <w:rsid w:val="006D5138"/>
    <w:rsid w:val="006D51B1"/>
    <w:rsid w:val="006D54DB"/>
    <w:rsid w:val="006D5A4F"/>
    <w:rsid w:val="006D5BCB"/>
    <w:rsid w:val="006D5C66"/>
    <w:rsid w:val="006D5F22"/>
    <w:rsid w:val="006D5F3F"/>
    <w:rsid w:val="006D6675"/>
    <w:rsid w:val="006D7002"/>
    <w:rsid w:val="006E00B2"/>
    <w:rsid w:val="006E05D8"/>
    <w:rsid w:val="006E09B6"/>
    <w:rsid w:val="006E0CA0"/>
    <w:rsid w:val="006E0CA3"/>
    <w:rsid w:val="006E1223"/>
    <w:rsid w:val="006E123E"/>
    <w:rsid w:val="006E13BC"/>
    <w:rsid w:val="006E15E0"/>
    <w:rsid w:val="006E1966"/>
    <w:rsid w:val="006E1B3C"/>
    <w:rsid w:val="006E1F4D"/>
    <w:rsid w:val="006E23FB"/>
    <w:rsid w:val="006E2611"/>
    <w:rsid w:val="006E27F5"/>
    <w:rsid w:val="006E28D4"/>
    <w:rsid w:val="006E2AF1"/>
    <w:rsid w:val="006E2B84"/>
    <w:rsid w:val="006E2C5E"/>
    <w:rsid w:val="006E2E47"/>
    <w:rsid w:val="006E303E"/>
    <w:rsid w:val="006E325A"/>
    <w:rsid w:val="006E33EC"/>
    <w:rsid w:val="006E3569"/>
    <w:rsid w:val="006E3802"/>
    <w:rsid w:val="006E3983"/>
    <w:rsid w:val="006E3C7C"/>
    <w:rsid w:val="006E3D11"/>
    <w:rsid w:val="006E46FF"/>
    <w:rsid w:val="006E48C0"/>
    <w:rsid w:val="006E584E"/>
    <w:rsid w:val="006E5AE4"/>
    <w:rsid w:val="006E5D00"/>
    <w:rsid w:val="006E6442"/>
    <w:rsid w:val="006E6C02"/>
    <w:rsid w:val="006E6F89"/>
    <w:rsid w:val="006E7002"/>
    <w:rsid w:val="006E723D"/>
    <w:rsid w:val="006E7F54"/>
    <w:rsid w:val="006E7F7C"/>
    <w:rsid w:val="006F035D"/>
    <w:rsid w:val="006F0D1C"/>
    <w:rsid w:val="006F0E2C"/>
    <w:rsid w:val="006F0FEB"/>
    <w:rsid w:val="006F12BC"/>
    <w:rsid w:val="006F15B0"/>
    <w:rsid w:val="006F18E2"/>
    <w:rsid w:val="006F196B"/>
    <w:rsid w:val="006F1AEC"/>
    <w:rsid w:val="006F1CAE"/>
    <w:rsid w:val="006F231A"/>
    <w:rsid w:val="006F298E"/>
    <w:rsid w:val="006F3551"/>
    <w:rsid w:val="006F37B6"/>
    <w:rsid w:val="006F3844"/>
    <w:rsid w:val="006F38FC"/>
    <w:rsid w:val="006F3B21"/>
    <w:rsid w:val="006F4178"/>
    <w:rsid w:val="006F44BD"/>
    <w:rsid w:val="006F45FB"/>
    <w:rsid w:val="006F49AB"/>
    <w:rsid w:val="006F4CBA"/>
    <w:rsid w:val="006F524B"/>
    <w:rsid w:val="006F5988"/>
    <w:rsid w:val="006F5E46"/>
    <w:rsid w:val="006F60FE"/>
    <w:rsid w:val="006F65B6"/>
    <w:rsid w:val="006F66AA"/>
    <w:rsid w:val="006F6AA6"/>
    <w:rsid w:val="006F6B55"/>
    <w:rsid w:val="006F6C10"/>
    <w:rsid w:val="006F7061"/>
    <w:rsid w:val="006F708C"/>
    <w:rsid w:val="006F741C"/>
    <w:rsid w:val="006F7466"/>
    <w:rsid w:val="006F753B"/>
    <w:rsid w:val="006F77F6"/>
    <w:rsid w:val="006F7831"/>
    <w:rsid w:val="006F7889"/>
    <w:rsid w:val="006F788D"/>
    <w:rsid w:val="006F78E1"/>
    <w:rsid w:val="006F7D08"/>
    <w:rsid w:val="006F7DC0"/>
    <w:rsid w:val="006F7ED3"/>
    <w:rsid w:val="006F7F13"/>
    <w:rsid w:val="0070002C"/>
    <w:rsid w:val="007000B7"/>
    <w:rsid w:val="007001A2"/>
    <w:rsid w:val="0070037E"/>
    <w:rsid w:val="0070055B"/>
    <w:rsid w:val="00700646"/>
    <w:rsid w:val="007006AC"/>
    <w:rsid w:val="007008EC"/>
    <w:rsid w:val="00700E55"/>
    <w:rsid w:val="00700F16"/>
    <w:rsid w:val="00701072"/>
    <w:rsid w:val="00701311"/>
    <w:rsid w:val="00701A1C"/>
    <w:rsid w:val="00701CCC"/>
    <w:rsid w:val="00702054"/>
    <w:rsid w:val="007029F9"/>
    <w:rsid w:val="00702D19"/>
    <w:rsid w:val="00703201"/>
    <w:rsid w:val="00703416"/>
    <w:rsid w:val="007035A4"/>
    <w:rsid w:val="007036E6"/>
    <w:rsid w:val="007038AE"/>
    <w:rsid w:val="00703A81"/>
    <w:rsid w:val="007044AB"/>
    <w:rsid w:val="007049B1"/>
    <w:rsid w:val="00704AE2"/>
    <w:rsid w:val="00704FC7"/>
    <w:rsid w:val="00705076"/>
    <w:rsid w:val="007052CF"/>
    <w:rsid w:val="00705308"/>
    <w:rsid w:val="007056E3"/>
    <w:rsid w:val="007059BE"/>
    <w:rsid w:val="00705E15"/>
    <w:rsid w:val="00706338"/>
    <w:rsid w:val="007066A1"/>
    <w:rsid w:val="00706800"/>
    <w:rsid w:val="0070686A"/>
    <w:rsid w:val="0070724C"/>
    <w:rsid w:val="007074A5"/>
    <w:rsid w:val="007074E8"/>
    <w:rsid w:val="00707882"/>
    <w:rsid w:val="00707ACE"/>
    <w:rsid w:val="00707C6A"/>
    <w:rsid w:val="00707FFE"/>
    <w:rsid w:val="007100BB"/>
    <w:rsid w:val="00710492"/>
    <w:rsid w:val="0071088A"/>
    <w:rsid w:val="0071092B"/>
    <w:rsid w:val="00710A69"/>
    <w:rsid w:val="00710AA0"/>
    <w:rsid w:val="00710C0A"/>
    <w:rsid w:val="00710D94"/>
    <w:rsid w:val="00710F3E"/>
    <w:rsid w:val="00711049"/>
    <w:rsid w:val="007111D8"/>
    <w:rsid w:val="0071126E"/>
    <w:rsid w:val="00711441"/>
    <w:rsid w:val="00711799"/>
    <w:rsid w:val="00711A77"/>
    <w:rsid w:val="00711AE7"/>
    <w:rsid w:val="00711B13"/>
    <w:rsid w:val="0071209C"/>
    <w:rsid w:val="0071258E"/>
    <w:rsid w:val="00712887"/>
    <w:rsid w:val="00712B78"/>
    <w:rsid w:val="00712C1B"/>
    <w:rsid w:val="00712C33"/>
    <w:rsid w:val="0071340B"/>
    <w:rsid w:val="00713659"/>
    <w:rsid w:val="0071393B"/>
    <w:rsid w:val="00713EE2"/>
    <w:rsid w:val="0071405F"/>
    <w:rsid w:val="0071496E"/>
    <w:rsid w:val="007149BF"/>
    <w:rsid w:val="007150BF"/>
    <w:rsid w:val="00715719"/>
    <w:rsid w:val="00715787"/>
    <w:rsid w:val="0071583C"/>
    <w:rsid w:val="007158F1"/>
    <w:rsid w:val="007159AC"/>
    <w:rsid w:val="00715A00"/>
    <w:rsid w:val="007162CB"/>
    <w:rsid w:val="007166C9"/>
    <w:rsid w:val="00716928"/>
    <w:rsid w:val="00716AF3"/>
    <w:rsid w:val="00716F0D"/>
    <w:rsid w:val="00717081"/>
    <w:rsid w:val="007177FC"/>
    <w:rsid w:val="00717D5A"/>
    <w:rsid w:val="00717EC1"/>
    <w:rsid w:val="0072003A"/>
    <w:rsid w:val="00720640"/>
    <w:rsid w:val="0072073E"/>
    <w:rsid w:val="00720C18"/>
    <w:rsid w:val="00720C5E"/>
    <w:rsid w:val="00720D4A"/>
    <w:rsid w:val="007212B2"/>
    <w:rsid w:val="00721701"/>
    <w:rsid w:val="00721AE1"/>
    <w:rsid w:val="007223F9"/>
    <w:rsid w:val="00722889"/>
    <w:rsid w:val="00723055"/>
    <w:rsid w:val="0072319D"/>
    <w:rsid w:val="0072361B"/>
    <w:rsid w:val="007237C4"/>
    <w:rsid w:val="00723816"/>
    <w:rsid w:val="00723B27"/>
    <w:rsid w:val="00723DB4"/>
    <w:rsid w:val="00723E9F"/>
    <w:rsid w:val="007240DB"/>
    <w:rsid w:val="00724107"/>
    <w:rsid w:val="00724345"/>
    <w:rsid w:val="007244BA"/>
    <w:rsid w:val="00724941"/>
    <w:rsid w:val="00724BE5"/>
    <w:rsid w:val="00724E33"/>
    <w:rsid w:val="00724F4F"/>
    <w:rsid w:val="007251E9"/>
    <w:rsid w:val="00725683"/>
    <w:rsid w:val="007258A0"/>
    <w:rsid w:val="00726416"/>
    <w:rsid w:val="00726A20"/>
    <w:rsid w:val="00726D25"/>
    <w:rsid w:val="00726D9D"/>
    <w:rsid w:val="007275D5"/>
    <w:rsid w:val="007279A9"/>
    <w:rsid w:val="00727AD8"/>
    <w:rsid w:val="00727B59"/>
    <w:rsid w:val="00727BAA"/>
    <w:rsid w:val="0073001D"/>
    <w:rsid w:val="007300EE"/>
    <w:rsid w:val="0073063A"/>
    <w:rsid w:val="007309BB"/>
    <w:rsid w:val="00730A16"/>
    <w:rsid w:val="00730AEC"/>
    <w:rsid w:val="00730C4F"/>
    <w:rsid w:val="00730ED9"/>
    <w:rsid w:val="0073125B"/>
    <w:rsid w:val="00731690"/>
    <w:rsid w:val="00731772"/>
    <w:rsid w:val="00731835"/>
    <w:rsid w:val="00731A25"/>
    <w:rsid w:val="00731B59"/>
    <w:rsid w:val="00731FB0"/>
    <w:rsid w:val="00732193"/>
    <w:rsid w:val="0073220A"/>
    <w:rsid w:val="0073257F"/>
    <w:rsid w:val="00732652"/>
    <w:rsid w:val="00732AE0"/>
    <w:rsid w:val="00732B74"/>
    <w:rsid w:val="0073321D"/>
    <w:rsid w:val="007339FF"/>
    <w:rsid w:val="00733D8D"/>
    <w:rsid w:val="00733E03"/>
    <w:rsid w:val="00733E46"/>
    <w:rsid w:val="007341CA"/>
    <w:rsid w:val="007341F8"/>
    <w:rsid w:val="00734372"/>
    <w:rsid w:val="00734575"/>
    <w:rsid w:val="00734966"/>
    <w:rsid w:val="00734976"/>
    <w:rsid w:val="00734D71"/>
    <w:rsid w:val="00734EB8"/>
    <w:rsid w:val="00735743"/>
    <w:rsid w:val="007358DE"/>
    <w:rsid w:val="00735B46"/>
    <w:rsid w:val="00735E4E"/>
    <w:rsid w:val="00735F8B"/>
    <w:rsid w:val="00736810"/>
    <w:rsid w:val="0073751A"/>
    <w:rsid w:val="00737773"/>
    <w:rsid w:val="00737969"/>
    <w:rsid w:val="0073798C"/>
    <w:rsid w:val="00737AF1"/>
    <w:rsid w:val="00737CDD"/>
    <w:rsid w:val="00737D72"/>
    <w:rsid w:val="00737E07"/>
    <w:rsid w:val="00737F03"/>
    <w:rsid w:val="0074019F"/>
    <w:rsid w:val="00740678"/>
    <w:rsid w:val="0074090B"/>
    <w:rsid w:val="00740AB0"/>
    <w:rsid w:val="00740BA9"/>
    <w:rsid w:val="00740C97"/>
    <w:rsid w:val="00740D28"/>
    <w:rsid w:val="0074154F"/>
    <w:rsid w:val="007417A8"/>
    <w:rsid w:val="00741907"/>
    <w:rsid w:val="00741B73"/>
    <w:rsid w:val="00741D6C"/>
    <w:rsid w:val="0074279D"/>
    <w:rsid w:val="007427F3"/>
    <w:rsid w:val="007428AF"/>
    <w:rsid w:val="00742CF2"/>
    <w:rsid w:val="00742D1F"/>
    <w:rsid w:val="007438C3"/>
    <w:rsid w:val="00743907"/>
    <w:rsid w:val="00743C83"/>
    <w:rsid w:val="00743EBA"/>
    <w:rsid w:val="00744006"/>
    <w:rsid w:val="00744145"/>
    <w:rsid w:val="0074462B"/>
    <w:rsid w:val="007446D6"/>
    <w:rsid w:val="00744C8E"/>
    <w:rsid w:val="007450F1"/>
    <w:rsid w:val="007458A3"/>
    <w:rsid w:val="00745B72"/>
    <w:rsid w:val="00745E2F"/>
    <w:rsid w:val="007463CA"/>
    <w:rsid w:val="00746521"/>
    <w:rsid w:val="00746AF0"/>
    <w:rsid w:val="00746C8B"/>
    <w:rsid w:val="00746D53"/>
    <w:rsid w:val="00746D8F"/>
    <w:rsid w:val="0074707E"/>
    <w:rsid w:val="00747139"/>
    <w:rsid w:val="00747531"/>
    <w:rsid w:val="007475D0"/>
    <w:rsid w:val="00747607"/>
    <w:rsid w:val="00747662"/>
    <w:rsid w:val="00747D12"/>
    <w:rsid w:val="00747DC1"/>
    <w:rsid w:val="00750237"/>
    <w:rsid w:val="00750297"/>
    <w:rsid w:val="007506D1"/>
    <w:rsid w:val="00750753"/>
    <w:rsid w:val="00750884"/>
    <w:rsid w:val="00750BA0"/>
    <w:rsid w:val="00750D4F"/>
    <w:rsid w:val="00751200"/>
    <w:rsid w:val="007515F3"/>
    <w:rsid w:val="007516DC"/>
    <w:rsid w:val="007518CA"/>
    <w:rsid w:val="007519C1"/>
    <w:rsid w:val="00751E25"/>
    <w:rsid w:val="00751F7D"/>
    <w:rsid w:val="007520AE"/>
    <w:rsid w:val="00752AF6"/>
    <w:rsid w:val="00752B20"/>
    <w:rsid w:val="00752C24"/>
    <w:rsid w:val="00752DEC"/>
    <w:rsid w:val="00752E58"/>
    <w:rsid w:val="0075348B"/>
    <w:rsid w:val="007534E1"/>
    <w:rsid w:val="007540A6"/>
    <w:rsid w:val="0075420B"/>
    <w:rsid w:val="007549DE"/>
    <w:rsid w:val="00754B80"/>
    <w:rsid w:val="00754B97"/>
    <w:rsid w:val="00754EEF"/>
    <w:rsid w:val="00754F79"/>
    <w:rsid w:val="00755379"/>
    <w:rsid w:val="007553AE"/>
    <w:rsid w:val="00755CC7"/>
    <w:rsid w:val="00756024"/>
    <w:rsid w:val="00756199"/>
    <w:rsid w:val="0075625D"/>
    <w:rsid w:val="00756470"/>
    <w:rsid w:val="00757026"/>
    <w:rsid w:val="00757103"/>
    <w:rsid w:val="0075782D"/>
    <w:rsid w:val="00757CC5"/>
    <w:rsid w:val="00757DC4"/>
    <w:rsid w:val="007602CE"/>
    <w:rsid w:val="00760503"/>
    <w:rsid w:val="00760D78"/>
    <w:rsid w:val="00760DA5"/>
    <w:rsid w:val="00760F58"/>
    <w:rsid w:val="007613EB"/>
    <w:rsid w:val="007617F5"/>
    <w:rsid w:val="00761918"/>
    <w:rsid w:val="00762806"/>
    <w:rsid w:val="00762872"/>
    <w:rsid w:val="00762F03"/>
    <w:rsid w:val="007630ED"/>
    <w:rsid w:val="007631DD"/>
    <w:rsid w:val="00763967"/>
    <w:rsid w:val="00763A7D"/>
    <w:rsid w:val="00763B79"/>
    <w:rsid w:val="00763BE5"/>
    <w:rsid w:val="00763D3D"/>
    <w:rsid w:val="00763FB9"/>
    <w:rsid w:val="0076413B"/>
    <w:rsid w:val="00764705"/>
    <w:rsid w:val="0076480F"/>
    <w:rsid w:val="007648AE"/>
    <w:rsid w:val="00764B05"/>
    <w:rsid w:val="00764BF8"/>
    <w:rsid w:val="00764D04"/>
    <w:rsid w:val="00764DDC"/>
    <w:rsid w:val="0076514D"/>
    <w:rsid w:val="00765727"/>
    <w:rsid w:val="00765A3B"/>
    <w:rsid w:val="00765E91"/>
    <w:rsid w:val="0076618B"/>
    <w:rsid w:val="00766805"/>
    <w:rsid w:val="00766871"/>
    <w:rsid w:val="00766CA2"/>
    <w:rsid w:val="00766F9B"/>
    <w:rsid w:val="007674B0"/>
    <w:rsid w:val="00767592"/>
    <w:rsid w:val="00767C2C"/>
    <w:rsid w:val="00767E64"/>
    <w:rsid w:val="00770764"/>
    <w:rsid w:val="00770A7F"/>
    <w:rsid w:val="00770AB1"/>
    <w:rsid w:val="00770F9F"/>
    <w:rsid w:val="00771C8F"/>
    <w:rsid w:val="007720F0"/>
    <w:rsid w:val="007722C2"/>
    <w:rsid w:val="00772588"/>
    <w:rsid w:val="007727C3"/>
    <w:rsid w:val="00772D80"/>
    <w:rsid w:val="007730E6"/>
    <w:rsid w:val="00773D59"/>
    <w:rsid w:val="007745C4"/>
    <w:rsid w:val="007750E4"/>
    <w:rsid w:val="007751BC"/>
    <w:rsid w:val="007756AF"/>
    <w:rsid w:val="00775901"/>
    <w:rsid w:val="00775AC1"/>
    <w:rsid w:val="00775D4D"/>
    <w:rsid w:val="007762B0"/>
    <w:rsid w:val="00776521"/>
    <w:rsid w:val="00776769"/>
    <w:rsid w:val="00776778"/>
    <w:rsid w:val="007769D1"/>
    <w:rsid w:val="00776FD8"/>
    <w:rsid w:val="00777165"/>
    <w:rsid w:val="00777A10"/>
    <w:rsid w:val="0078040C"/>
    <w:rsid w:val="007806D9"/>
    <w:rsid w:val="00780827"/>
    <w:rsid w:val="00780AA9"/>
    <w:rsid w:val="00780CDB"/>
    <w:rsid w:val="00780DE9"/>
    <w:rsid w:val="00780F6C"/>
    <w:rsid w:val="00780F72"/>
    <w:rsid w:val="00781003"/>
    <w:rsid w:val="0078145D"/>
    <w:rsid w:val="00781B32"/>
    <w:rsid w:val="00781BCD"/>
    <w:rsid w:val="0078246A"/>
    <w:rsid w:val="00782686"/>
    <w:rsid w:val="0078271D"/>
    <w:rsid w:val="007827DC"/>
    <w:rsid w:val="00782836"/>
    <w:rsid w:val="007833B2"/>
    <w:rsid w:val="007835E8"/>
    <w:rsid w:val="00783A0B"/>
    <w:rsid w:val="00783D4B"/>
    <w:rsid w:val="00783E88"/>
    <w:rsid w:val="00783F70"/>
    <w:rsid w:val="0078469F"/>
    <w:rsid w:val="00784840"/>
    <w:rsid w:val="00784980"/>
    <w:rsid w:val="0078498D"/>
    <w:rsid w:val="00784EC1"/>
    <w:rsid w:val="0078503A"/>
    <w:rsid w:val="0078597A"/>
    <w:rsid w:val="00785BA2"/>
    <w:rsid w:val="00786181"/>
    <w:rsid w:val="007862BF"/>
    <w:rsid w:val="007864C7"/>
    <w:rsid w:val="007867EE"/>
    <w:rsid w:val="00786CE1"/>
    <w:rsid w:val="0078732A"/>
    <w:rsid w:val="0078775E"/>
    <w:rsid w:val="007879EC"/>
    <w:rsid w:val="00787B9C"/>
    <w:rsid w:val="00787C2F"/>
    <w:rsid w:val="00787F61"/>
    <w:rsid w:val="007900B8"/>
    <w:rsid w:val="007900F4"/>
    <w:rsid w:val="007901ED"/>
    <w:rsid w:val="007911FD"/>
    <w:rsid w:val="007914F5"/>
    <w:rsid w:val="00791789"/>
    <w:rsid w:val="00791852"/>
    <w:rsid w:val="00791A88"/>
    <w:rsid w:val="00792375"/>
    <w:rsid w:val="007923C6"/>
    <w:rsid w:val="00792463"/>
    <w:rsid w:val="007924EF"/>
    <w:rsid w:val="00792768"/>
    <w:rsid w:val="00792A5E"/>
    <w:rsid w:val="00793059"/>
    <w:rsid w:val="00793263"/>
    <w:rsid w:val="00793272"/>
    <w:rsid w:val="007938FF"/>
    <w:rsid w:val="00793930"/>
    <w:rsid w:val="007939AA"/>
    <w:rsid w:val="00793ABF"/>
    <w:rsid w:val="00793B6E"/>
    <w:rsid w:val="00793DD1"/>
    <w:rsid w:val="00793F49"/>
    <w:rsid w:val="0079406D"/>
    <w:rsid w:val="007941A6"/>
    <w:rsid w:val="00794751"/>
    <w:rsid w:val="00794FEC"/>
    <w:rsid w:val="0079546B"/>
    <w:rsid w:val="00795AFA"/>
    <w:rsid w:val="00795B1A"/>
    <w:rsid w:val="00795B47"/>
    <w:rsid w:val="00795C64"/>
    <w:rsid w:val="00795D3C"/>
    <w:rsid w:val="00795D9C"/>
    <w:rsid w:val="00796175"/>
    <w:rsid w:val="00796621"/>
    <w:rsid w:val="00796692"/>
    <w:rsid w:val="00796DC2"/>
    <w:rsid w:val="00797731"/>
    <w:rsid w:val="007977CF"/>
    <w:rsid w:val="007977D5"/>
    <w:rsid w:val="00797D10"/>
    <w:rsid w:val="00797D66"/>
    <w:rsid w:val="007A003E"/>
    <w:rsid w:val="007A0659"/>
    <w:rsid w:val="007A0B71"/>
    <w:rsid w:val="007A0C5D"/>
    <w:rsid w:val="007A0EEA"/>
    <w:rsid w:val="007A10D3"/>
    <w:rsid w:val="007A1442"/>
    <w:rsid w:val="007A174C"/>
    <w:rsid w:val="007A18B2"/>
    <w:rsid w:val="007A1965"/>
    <w:rsid w:val="007A1A89"/>
    <w:rsid w:val="007A1A98"/>
    <w:rsid w:val="007A1C11"/>
    <w:rsid w:val="007A1D06"/>
    <w:rsid w:val="007A1ED4"/>
    <w:rsid w:val="007A1F10"/>
    <w:rsid w:val="007A2513"/>
    <w:rsid w:val="007A2E11"/>
    <w:rsid w:val="007A2E58"/>
    <w:rsid w:val="007A2ED1"/>
    <w:rsid w:val="007A31F2"/>
    <w:rsid w:val="007A3839"/>
    <w:rsid w:val="007A43D1"/>
    <w:rsid w:val="007A4441"/>
    <w:rsid w:val="007A4490"/>
    <w:rsid w:val="007A4BE6"/>
    <w:rsid w:val="007A4D9E"/>
    <w:rsid w:val="007A509E"/>
    <w:rsid w:val="007A5316"/>
    <w:rsid w:val="007A58DD"/>
    <w:rsid w:val="007A59B4"/>
    <w:rsid w:val="007A62FD"/>
    <w:rsid w:val="007A646B"/>
    <w:rsid w:val="007A64BA"/>
    <w:rsid w:val="007A6563"/>
    <w:rsid w:val="007A6A1F"/>
    <w:rsid w:val="007A6D97"/>
    <w:rsid w:val="007A75DE"/>
    <w:rsid w:val="007A79FE"/>
    <w:rsid w:val="007A7B3C"/>
    <w:rsid w:val="007A7E16"/>
    <w:rsid w:val="007B05F0"/>
    <w:rsid w:val="007B0ADF"/>
    <w:rsid w:val="007B0C61"/>
    <w:rsid w:val="007B0DC6"/>
    <w:rsid w:val="007B1094"/>
    <w:rsid w:val="007B1095"/>
    <w:rsid w:val="007B1762"/>
    <w:rsid w:val="007B1789"/>
    <w:rsid w:val="007B18FF"/>
    <w:rsid w:val="007B1DD5"/>
    <w:rsid w:val="007B2158"/>
    <w:rsid w:val="007B289F"/>
    <w:rsid w:val="007B2917"/>
    <w:rsid w:val="007B2C1D"/>
    <w:rsid w:val="007B2E6B"/>
    <w:rsid w:val="007B2EDC"/>
    <w:rsid w:val="007B3320"/>
    <w:rsid w:val="007B38EC"/>
    <w:rsid w:val="007B416D"/>
    <w:rsid w:val="007B41BB"/>
    <w:rsid w:val="007B4457"/>
    <w:rsid w:val="007B46BD"/>
    <w:rsid w:val="007B4DCB"/>
    <w:rsid w:val="007B52C8"/>
    <w:rsid w:val="007B53BC"/>
    <w:rsid w:val="007B53CB"/>
    <w:rsid w:val="007B55CC"/>
    <w:rsid w:val="007B57B9"/>
    <w:rsid w:val="007B605E"/>
    <w:rsid w:val="007B60BC"/>
    <w:rsid w:val="007B60F1"/>
    <w:rsid w:val="007B629E"/>
    <w:rsid w:val="007B638F"/>
    <w:rsid w:val="007B6B72"/>
    <w:rsid w:val="007B6CF7"/>
    <w:rsid w:val="007B7152"/>
    <w:rsid w:val="007B71AA"/>
    <w:rsid w:val="007B7482"/>
    <w:rsid w:val="007B7CE3"/>
    <w:rsid w:val="007B7DE4"/>
    <w:rsid w:val="007C0196"/>
    <w:rsid w:val="007C0597"/>
    <w:rsid w:val="007C0602"/>
    <w:rsid w:val="007C0812"/>
    <w:rsid w:val="007C092F"/>
    <w:rsid w:val="007C0B59"/>
    <w:rsid w:val="007C2047"/>
    <w:rsid w:val="007C231F"/>
    <w:rsid w:val="007C254E"/>
    <w:rsid w:val="007C2F76"/>
    <w:rsid w:val="007C301F"/>
    <w:rsid w:val="007C30DE"/>
    <w:rsid w:val="007C38CF"/>
    <w:rsid w:val="007C3DE1"/>
    <w:rsid w:val="007C40B9"/>
    <w:rsid w:val="007C40DA"/>
    <w:rsid w:val="007C42E2"/>
    <w:rsid w:val="007C4356"/>
    <w:rsid w:val="007C4540"/>
    <w:rsid w:val="007C4816"/>
    <w:rsid w:val="007C4AC0"/>
    <w:rsid w:val="007C4BCD"/>
    <w:rsid w:val="007C4C60"/>
    <w:rsid w:val="007C4DD5"/>
    <w:rsid w:val="007C5052"/>
    <w:rsid w:val="007C5116"/>
    <w:rsid w:val="007C571F"/>
    <w:rsid w:val="007C594B"/>
    <w:rsid w:val="007C5986"/>
    <w:rsid w:val="007C5C52"/>
    <w:rsid w:val="007C602F"/>
    <w:rsid w:val="007C6108"/>
    <w:rsid w:val="007C628A"/>
    <w:rsid w:val="007C6348"/>
    <w:rsid w:val="007C65AF"/>
    <w:rsid w:val="007C68BA"/>
    <w:rsid w:val="007C6E49"/>
    <w:rsid w:val="007C6F0B"/>
    <w:rsid w:val="007C7098"/>
    <w:rsid w:val="007C7288"/>
    <w:rsid w:val="007C736F"/>
    <w:rsid w:val="007C7986"/>
    <w:rsid w:val="007D001E"/>
    <w:rsid w:val="007D0118"/>
    <w:rsid w:val="007D106C"/>
    <w:rsid w:val="007D10CE"/>
    <w:rsid w:val="007D110D"/>
    <w:rsid w:val="007D1156"/>
    <w:rsid w:val="007D135D"/>
    <w:rsid w:val="007D137B"/>
    <w:rsid w:val="007D14A4"/>
    <w:rsid w:val="007D15BE"/>
    <w:rsid w:val="007D16E7"/>
    <w:rsid w:val="007D1763"/>
    <w:rsid w:val="007D1BD4"/>
    <w:rsid w:val="007D1DCB"/>
    <w:rsid w:val="007D1FE6"/>
    <w:rsid w:val="007D2CA4"/>
    <w:rsid w:val="007D32D7"/>
    <w:rsid w:val="007D34CE"/>
    <w:rsid w:val="007D3590"/>
    <w:rsid w:val="007D3BC1"/>
    <w:rsid w:val="007D3DC3"/>
    <w:rsid w:val="007D4558"/>
    <w:rsid w:val="007D456A"/>
    <w:rsid w:val="007D479C"/>
    <w:rsid w:val="007D4AC4"/>
    <w:rsid w:val="007D4D33"/>
    <w:rsid w:val="007D4E4E"/>
    <w:rsid w:val="007D4FB8"/>
    <w:rsid w:val="007D53A6"/>
    <w:rsid w:val="007D5661"/>
    <w:rsid w:val="007D5758"/>
    <w:rsid w:val="007D5C24"/>
    <w:rsid w:val="007D6221"/>
    <w:rsid w:val="007D69FE"/>
    <w:rsid w:val="007D6BEE"/>
    <w:rsid w:val="007D70AE"/>
    <w:rsid w:val="007D730F"/>
    <w:rsid w:val="007D748A"/>
    <w:rsid w:val="007D7822"/>
    <w:rsid w:val="007D7A6A"/>
    <w:rsid w:val="007D7CD8"/>
    <w:rsid w:val="007E0375"/>
    <w:rsid w:val="007E0398"/>
    <w:rsid w:val="007E0681"/>
    <w:rsid w:val="007E0A3B"/>
    <w:rsid w:val="007E0B05"/>
    <w:rsid w:val="007E0E35"/>
    <w:rsid w:val="007E153B"/>
    <w:rsid w:val="007E1E5A"/>
    <w:rsid w:val="007E2029"/>
    <w:rsid w:val="007E228D"/>
    <w:rsid w:val="007E2583"/>
    <w:rsid w:val="007E2709"/>
    <w:rsid w:val="007E2EA7"/>
    <w:rsid w:val="007E2EBD"/>
    <w:rsid w:val="007E2FAA"/>
    <w:rsid w:val="007E3085"/>
    <w:rsid w:val="007E3171"/>
    <w:rsid w:val="007E3439"/>
    <w:rsid w:val="007E369E"/>
    <w:rsid w:val="007E381A"/>
    <w:rsid w:val="007E3AA7"/>
    <w:rsid w:val="007E3C99"/>
    <w:rsid w:val="007E3CA6"/>
    <w:rsid w:val="007E3CE1"/>
    <w:rsid w:val="007E3DED"/>
    <w:rsid w:val="007E416B"/>
    <w:rsid w:val="007E42BD"/>
    <w:rsid w:val="007E44E7"/>
    <w:rsid w:val="007E47E2"/>
    <w:rsid w:val="007E4AC4"/>
    <w:rsid w:val="007E4EFD"/>
    <w:rsid w:val="007E4F5A"/>
    <w:rsid w:val="007E5651"/>
    <w:rsid w:val="007E5A49"/>
    <w:rsid w:val="007E6C14"/>
    <w:rsid w:val="007E6D37"/>
    <w:rsid w:val="007E7100"/>
    <w:rsid w:val="007E7172"/>
    <w:rsid w:val="007E7211"/>
    <w:rsid w:val="007E732E"/>
    <w:rsid w:val="007E7A7A"/>
    <w:rsid w:val="007F02DC"/>
    <w:rsid w:val="007F048D"/>
    <w:rsid w:val="007F0780"/>
    <w:rsid w:val="007F07E3"/>
    <w:rsid w:val="007F0A87"/>
    <w:rsid w:val="007F0AA3"/>
    <w:rsid w:val="007F0B52"/>
    <w:rsid w:val="007F10F4"/>
    <w:rsid w:val="007F161D"/>
    <w:rsid w:val="007F1D99"/>
    <w:rsid w:val="007F200B"/>
    <w:rsid w:val="007F2382"/>
    <w:rsid w:val="007F25E9"/>
    <w:rsid w:val="007F307A"/>
    <w:rsid w:val="007F3403"/>
    <w:rsid w:val="007F35A1"/>
    <w:rsid w:val="007F35D1"/>
    <w:rsid w:val="007F386D"/>
    <w:rsid w:val="007F3A7E"/>
    <w:rsid w:val="007F3D7D"/>
    <w:rsid w:val="007F4079"/>
    <w:rsid w:val="007F40E5"/>
    <w:rsid w:val="007F429A"/>
    <w:rsid w:val="007F4304"/>
    <w:rsid w:val="007F44AA"/>
    <w:rsid w:val="007F4529"/>
    <w:rsid w:val="007F490D"/>
    <w:rsid w:val="007F4D4B"/>
    <w:rsid w:val="007F4D8E"/>
    <w:rsid w:val="007F4DA5"/>
    <w:rsid w:val="007F4E63"/>
    <w:rsid w:val="007F4F4C"/>
    <w:rsid w:val="007F4F51"/>
    <w:rsid w:val="007F5756"/>
    <w:rsid w:val="007F5D45"/>
    <w:rsid w:val="007F5E62"/>
    <w:rsid w:val="007F61C6"/>
    <w:rsid w:val="007F72BE"/>
    <w:rsid w:val="007F7304"/>
    <w:rsid w:val="007F737D"/>
    <w:rsid w:val="007F7724"/>
    <w:rsid w:val="007F7903"/>
    <w:rsid w:val="007F79E6"/>
    <w:rsid w:val="007F7A34"/>
    <w:rsid w:val="007F7A8B"/>
    <w:rsid w:val="007F7AF0"/>
    <w:rsid w:val="007F7D9E"/>
    <w:rsid w:val="0080033B"/>
    <w:rsid w:val="00800758"/>
    <w:rsid w:val="00800762"/>
    <w:rsid w:val="00801C5D"/>
    <w:rsid w:val="00801ED5"/>
    <w:rsid w:val="00802D64"/>
    <w:rsid w:val="0080308E"/>
    <w:rsid w:val="00803C94"/>
    <w:rsid w:val="00803CD4"/>
    <w:rsid w:val="00803F07"/>
    <w:rsid w:val="00803F60"/>
    <w:rsid w:val="0080449E"/>
    <w:rsid w:val="0080460C"/>
    <w:rsid w:val="00805091"/>
    <w:rsid w:val="00805218"/>
    <w:rsid w:val="00805250"/>
    <w:rsid w:val="00805303"/>
    <w:rsid w:val="00805354"/>
    <w:rsid w:val="0080560F"/>
    <w:rsid w:val="00805C33"/>
    <w:rsid w:val="00805D1B"/>
    <w:rsid w:val="008064CA"/>
    <w:rsid w:val="00806705"/>
    <w:rsid w:val="00806738"/>
    <w:rsid w:val="00806770"/>
    <w:rsid w:val="00806B52"/>
    <w:rsid w:val="00806C74"/>
    <w:rsid w:val="0080705B"/>
    <w:rsid w:val="00807633"/>
    <w:rsid w:val="00807CA2"/>
    <w:rsid w:val="00810906"/>
    <w:rsid w:val="00810A06"/>
    <w:rsid w:val="00810C83"/>
    <w:rsid w:val="00810EB6"/>
    <w:rsid w:val="00811133"/>
    <w:rsid w:val="00811300"/>
    <w:rsid w:val="008113A1"/>
    <w:rsid w:val="00811D31"/>
    <w:rsid w:val="0081264B"/>
    <w:rsid w:val="00812875"/>
    <w:rsid w:val="00812EBE"/>
    <w:rsid w:val="00813457"/>
    <w:rsid w:val="00813496"/>
    <w:rsid w:val="008134C1"/>
    <w:rsid w:val="0081363E"/>
    <w:rsid w:val="00813809"/>
    <w:rsid w:val="008139A9"/>
    <w:rsid w:val="008139EF"/>
    <w:rsid w:val="00814252"/>
    <w:rsid w:val="008143AB"/>
    <w:rsid w:val="00814B25"/>
    <w:rsid w:val="00814CDF"/>
    <w:rsid w:val="00814DF8"/>
    <w:rsid w:val="008150B2"/>
    <w:rsid w:val="00815210"/>
    <w:rsid w:val="008154E9"/>
    <w:rsid w:val="00815B1F"/>
    <w:rsid w:val="00816420"/>
    <w:rsid w:val="008164E4"/>
    <w:rsid w:val="00816821"/>
    <w:rsid w:val="0081693E"/>
    <w:rsid w:val="00816CDE"/>
    <w:rsid w:val="00816D0C"/>
    <w:rsid w:val="00816EC2"/>
    <w:rsid w:val="00816FFB"/>
    <w:rsid w:val="008171A5"/>
    <w:rsid w:val="00817CC2"/>
    <w:rsid w:val="008201CB"/>
    <w:rsid w:val="00820288"/>
    <w:rsid w:val="00820771"/>
    <w:rsid w:val="00820ED2"/>
    <w:rsid w:val="00820F9B"/>
    <w:rsid w:val="008216D5"/>
    <w:rsid w:val="008217BD"/>
    <w:rsid w:val="00821C8B"/>
    <w:rsid w:val="00821D54"/>
    <w:rsid w:val="00821D87"/>
    <w:rsid w:val="008222AD"/>
    <w:rsid w:val="00822C40"/>
    <w:rsid w:val="00822C72"/>
    <w:rsid w:val="00822F14"/>
    <w:rsid w:val="00823511"/>
    <w:rsid w:val="008235D0"/>
    <w:rsid w:val="00823942"/>
    <w:rsid w:val="00823EC2"/>
    <w:rsid w:val="0082403A"/>
    <w:rsid w:val="0082482C"/>
    <w:rsid w:val="008249CE"/>
    <w:rsid w:val="00824A03"/>
    <w:rsid w:val="00824B2C"/>
    <w:rsid w:val="00824CBE"/>
    <w:rsid w:val="00824D22"/>
    <w:rsid w:val="008250A3"/>
    <w:rsid w:val="0082512C"/>
    <w:rsid w:val="008255FB"/>
    <w:rsid w:val="00825A5B"/>
    <w:rsid w:val="008261DA"/>
    <w:rsid w:val="008261EB"/>
    <w:rsid w:val="00826404"/>
    <w:rsid w:val="008265AF"/>
    <w:rsid w:val="008267AE"/>
    <w:rsid w:val="00826880"/>
    <w:rsid w:val="00826AB2"/>
    <w:rsid w:val="00826C3E"/>
    <w:rsid w:val="00826D21"/>
    <w:rsid w:val="00826D89"/>
    <w:rsid w:val="00826E42"/>
    <w:rsid w:val="00826F43"/>
    <w:rsid w:val="00826F61"/>
    <w:rsid w:val="008273DD"/>
    <w:rsid w:val="008279BC"/>
    <w:rsid w:val="008279E5"/>
    <w:rsid w:val="0083038F"/>
    <w:rsid w:val="0083044E"/>
    <w:rsid w:val="00830B52"/>
    <w:rsid w:val="00830E18"/>
    <w:rsid w:val="00831256"/>
    <w:rsid w:val="008313DD"/>
    <w:rsid w:val="008314D6"/>
    <w:rsid w:val="00831519"/>
    <w:rsid w:val="0083191E"/>
    <w:rsid w:val="008319E4"/>
    <w:rsid w:val="00831A50"/>
    <w:rsid w:val="00831B3C"/>
    <w:rsid w:val="00831C21"/>
    <w:rsid w:val="00831C89"/>
    <w:rsid w:val="00831D1D"/>
    <w:rsid w:val="00832114"/>
    <w:rsid w:val="008331C3"/>
    <w:rsid w:val="008331E3"/>
    <w:rsid w:val="008332D1"/>
    <w:rsid w:val="00833557"/>
    <w:rsid w:val="0083355B"/>
    <w:rsid w:val="00833848"/>
    <w:rsid w:val="00833A11"/>
    <w:rsid w:val="00833C18"/>
    <w:rsid w:val="00833C77"/>
    <w:rsid w:val="008340D2"/>
    <w:rsid w:val="008345A7"/>
    <w:rsid w:val="00834C46"/>
    <w:rsid w:val="00834CD6"/>
    <w:rsid w:val="008355E6"/>
    <w:rsid w:val="0083578D"/>
    <w:rsid w:val="00835B3D"/>
    <w:rsid w:val="00835BD6"/>
    <w:rsid w:val="00836818"/>
    <w:rsid w:val="00836A88"/>
    <w:rsid w:val="00836BDC"/>
    <w:rsid w:val="00836CD7"/>
    <w:rsid w:val="00836CF0"/>
    <w:rsid w:val="008372FF"/>
    <w:rsid w:val="00837322"/>
    <w:rsid w:val="0083735F"/>
    <w:rsid w:val="00837964"/>
    <w:rsid w:val="00837D0E"/>
    <w:rsid w:val="0084031A"/>
    <w:rsid w:val="0084032C"/>
    <w:rsid w:val="00840590"/>
    <w:rsid w:val="008407C2"/>
    <w:rsid w:val="0084093E"/>
    <w:rsid w:val="00840B24"/>
    <w:rsid w:val="00840EEE"/>
    <w:rsid w:val="00840F20"/>
    <w:rsid w:val="00841180"/>
    <w:rsid w:val="00841476"/>
    <w:rsid w:val="00841772"/>
    <w:rsid w:val="008417EA"/>
    <w:rsid w:val="00841891"/>
    <w:rsid w:val="008419BF"/>
    <w:rsid w:val="00841BC8"/>
    <w:rsid w:val="00841CE1"/>
    <w:rsid w:val="00841E7B"/>
    <w:rsid w:val="008423BE"/>
    <w:rsid w:val="008428E8"/>
    <w:rsid w:val="00842B81"/>
    <w:rsid w:val="0084305C"/>
    <w:rsid w:val="0084358A"/>
    <w:rsid w:val="00843A66"/>
    <w:rsid w:val="0084487E"/>
    <w:rsid w:val="00844CF2"/>
    <w:rsid w:val="00844EFA"/>
    <w:rsid w:val="0084519E"/>
    <w:rsid w:val="008454C5"/>
    <w:rsid w:val="008454F8"/>
    <w:rsid w:val="008459F3"/>
    <w:rsid w:val="00846011"/>
    <w:rsid w:val="00846373"/>
    <w:rsid w:val="008467AC"/>
    <w:rsid w:val="008467E3"/>
    <w:rsid w:val="00846CEB"/>
    <w:rsid w:val="008472E6"/>
    <w:rsid w:val="008473D8"/>
    <w:rsid w:val="00847711"/>
    <w:rsid w:val="008478CB"/>
    <w:rsid w:val="00847A75"/>
    <w:rsid w:val="00847D9E"/>
    <w:rsid w:val="008500B5"/>
    <w:rsid w:val="00850266"/>
    <w:rsid w:val="008503D5"/>
    <w:rsid w:val="00850490"/>
    <w:rsid w:val="0085053A"/>
    <w:rsid w:val="00850962"/>
    <w:rsid w:val="00850DA2"/>
    <w:rsid w:val="008516C5"/>
    <w:rsid w:val="0085188F"/>
    <w:rsid w:val="00851FFE"/>
    <w:rsid w:val="008526D3"/>
    <w:rsid w:val="0085273A"/>
    <w:rsid w:val="008527F6"/>
    <w:rsid w:val="008527FD"/>
    <w:rsid w:val="008528DC"/>
    <w:rsid w:val="00852928"/>
    <w:rsid w:val="00852AEA"/>
    <w:rsid w:val="00852B8C"/>
    <w:rsid w:val="00852BAF"/>
    <w:rsid w:val="00852CC8"/>
    <w:rsid w:val="00852D39"/>
    <w:rsid w:val="00852E0F"/>
    <w:rsid w:val="00852FFA"/>
    <w:rsid w:val="0085370F"/>
    <w:rsid w:val="00853C78"/>
    <w:rsid w:val="00854542"/>
    <w:rsid w:val="0085475A"/>
    <w:rsid w:val="0085481D"/>
    <w:rsid w:val="00854981"/>
    <w:rsid w:val="00854D83"/>
    <w:rsid w:val="00855540"/>
    <w:rsid w:val="008555ED"/>
    <w:rsid w:val="00855688"/>
    <w:rsid w:val="00855900"/>
    <w:rsid w:val="008561A2"/>
    <w:rsid w:val="00856205"/>
    <w:rsid w:val="00856E97"/>
    <w:rsid w:val="008573A6"/>
    <w:rsid w:val="00857A6F"/>
    <w:rsid w:val="00857A71"/>
    <w:rsid w:val="00857D14"/>
    <w:rsid w:val="00857F19"/>
    <w:rsid w:val="008602A2"/>
    <w:rsid w:val="0086037D"/>
    <w:rsid w:val="0086060C"/>
    <w:rsid w:val="00860A93"/>
    <w:rsid w:val="00860F54"/>
    <w:rsid w:val="0086145C"/>
    <w:rsid w:val="00861764"/>
    <w:rsid w:val="00861AAB"/>
    <w:rsid w:val="00861B04"/>
    <w:rsid w:val="00861F8B"/>
    <w:rsid w:val="008625A1"/>
    <w:rsid w:val="00862657"/>
    <w:rsid w:val="00862E83"/>
    <w:rsid w:val="00862F97"/>
    <w:rsid w:val="00863320"/>
    <w:rsid w:val="008634E0"/>
    <w:rsid w:val="00863673"/>
    <w:rsid w:val="00863F51"/>
    <w:rsid w:val="00863FAC"/>
    <w:rsid w:val="008642A1"/>
    <w:rsid w:val="008644D7"/>
    <w:rsid w:val="00864B2E"/>
    <w:rsid w:val="00864B82"/>
    <w:rsid w:val="00864FE7"/>
    <w:rsid w:val="0086559D"/>
    <w:rsid w:val="008655F9"/>
    <w:rsid w:val="00865963"/>
    <w:rsid w:val="00865B33"/>
    <w:rsid w:val="00866094"/>
    <w:rsid w:val="00866277"/>
    <w:rsid w:val="0086639B"/>
    <w:rsid w:val="008663FD"/>
    <w:rsid w:val="008672C5"/>
    <w:rsid w:val="00867683"/>
    <w:rsid w:val="00867C1D"/>
    <w:rsid w:val="00867CF0"/>
    <w:rsid w:val="00870033"/>
    <w:rsid w:val="00870378"/>
    <w:rsid w:val="008705AB"/>
    <w:rsid w:val="00870742"/>
    <w:rsid w:val="00870917"/>
    <w:rsid w:val="00870A82"/>
    <w:rsid w:val="00870D9F"/>
    <w:rsid w:val="008711F8"/>
    <w:rsid w:val="008714F6"/>
    <w:rsid w:val="00871789"/>
    <w:rsid w:val="0087188D"/>
    <w:rsid w:val="008718B6"/>
    <w:rsid w:val="00871B39"/>
    <w:rsid w:val="00871C1D"/>
    <w:rsid w:val="00871D6E"/>
    <w:rsid w:val="008725DE"/>
    <w:rsid w:val="00872AF6"/>
    <w:rsid w:val="00872E72"/>
    <w:rsid w:val="00872E78"/>
    <w:rsid w:val="00873385"/>
    <w:rsid w:val="008733B5"/>
    <w:rsid w:val="008733EF"/>
    <w:rsid w:val="00873916"/>
    <w:rsid w:val="008739B7"/>
    <w:rsid w:val="00873D4C"/>
    <w:rsid w:val="00874298"/>
    <w:rsid w:val="0087450E"/>
    <w:rsid w:val="0087468C"/>
    <w:rsid w:val="008748E8"/>
    <w:rsid w:val="00874AC8"/>
    <w:rsid w:val="00874CBA"/>
    <w:rsid w:val="00874F12"/>
    <w:rsid w:val="00875499"/>
    <w:rsid w:val="0087592C"/>
    <w:rsid w:val="00875A4E"/>
    <w:rsid w:val="00875A82"/>
    <w:rsid w:val="00875A87"/>
    <w:rsid w:val="00876789"/>
    <w:rsid w:val="00876B79"/>
    <w:rsid w:val="00876CA3"/>
    <w:rsid w:val="00876DCE"/>
    <w:rsid w:val="00876EC4"/>
    <w:rsid w:val="0087714B"/>
    <w:rsid w:val="008772FE"/>
    <w:rsid w:val="00877356"/>
    <w:rsid w:val="008775F1"/>
    <w:rsid w:val="008778A5"/>
    <w:rsid w:val="00877A12"/>
    <w:rsid w:val="00877BFE"/>
    <w:rsid w:val="00877D90"/>
    <w:rsid w:val="008809EB"/>
    <w:rsid w:val="00880BFE"/>
    <w:rsid w:val="008813E9"/>
    <w:rsid w:val="00881486"/>
    <w:rsid w:val="00881E8B"/>
    <w:rsid w:val="00881F6C"/>
    <w:rsid w:val="008821AE"/>
    <w:rsid w:val="00882205"/>
    <w:rsid w:val="008823AF"/>
    <w:rsid w:val="008825B3"/>
    <w:rsid w:val="00882778"/>
    <w:rsid w:val="008827AD"/>
    <w:rsid w:val="00882C8E"/>
    <w:rsid w:val="008831A4"/>
    <w:rsid w:val="008831F4"/>
    <w:rsid w:val="008833E3"/>
    <w:rsid w:val="00883461"/>
    <w:rsid w:val="008835CA"/>
    <w:rsid w:val="00883D3A"/>
    <w:rsid w:val="008842BD"/>
    <w:rsid w:val="00884853"/>
    <w:rsid w:val="00884B85"/>
    <w:rsid w:val="00884C58"/>
    <w:rsid w:val="00884CC9"/>
    <w:rsid w:val="00884DD1"/>
    <w:rsid w:val="00884E00"/>
    <w:rsid w:val="0088534B"/>
    <w:rsid w:val="00885390"/>
    <w:rsid w:val="008854F7"/>
    <w:rsid w:val="00885959"/>
    <w:rsid w:val="00885A9D"/>
    <w:rsid w:val="00886335"/>
    <w:rsid w:val="00886FAC"/>
    <w:rsid w:val="008875E0"/>
    <w:rsid w:val="00887804"/>
    <w:rsid w:val="00887CED"/>
    <w:rsid w:val="00887E7B"/>
    <w:rsid w:val="00887EB5"/>
    <w:rsid w:val="0089012F"/>
    <w:rsid w:val="0089057B"/>
    <w:rsid w:val="00890BE1"/>
    <w:rsid w:val="00891351"/>
    <w:rsid w:val="00891396"/>
    <w:rsid w:val="008917B1"/>
    <w:rsid w:val="00891A08"/>
    <w:rsid w:val="00891AE2"/>
    <w:rsid w:val="00891D87"/>
    <w:rsid w:val="00892135"/>
    <w:rsid w:val="008922BB"/>
    <w:rsid w:val="008922D8"/>
    <w:rsid w:val="008929D2"/>
    <w:rsid w:val="00892CDD"/>
    <w:rsid w:val="00892CDE"/>
    <w:rsid w:val="00892FAE"/>
    <w:rsid w:val="008930E3"/>
    <w:rsid w:val="00893636"/>
    <w:rsid w:val="008937E3"/>
    <w:rsid w:val="00893A38"/>
    <w:rsid w:val="00893B94"/>
    <w:rsid w:val="00893C48"/>
    <w:rsid w:val="00893F32"/>
    <w:rsid w:val="008945E2"/>
    <w:rsid w:val="00894CAF"/>
    <w:rsid w:val="00894E8E"/>
    <w:rsid w:val="008966E7"/>
    <w:rsid w:val="00896793"/>
    <w:rsid w:val="00896927"/>
    <w:rsid w:val="00896E9D"/>
    <w:rsid w:val="00896F11"/>
    <w:rsid w:val="008970F3"/>
    <w:rsid w:val="008971FF"/>
    <w:rsid w:val="00897747"/>
    <w:rsid w:val="0089783A"/>
    <w:rsid w:val="00897DEF"/>
    <w:rsid w:val="008A0CA1"/>
    <w:rsid w:val="008A1049"/>
    <w:rsid w:val="008A1291"/>
    <w:rsid w:val="008A1507"/>
    <w:rsid w:val="008A19BE"/>
    <w:rsid w:val="008A1C2A"/>
    <w:rsid w:val="008A1C98"/>
    <w:rsid w:val="008A218A"/>
    <w:rsid w:val="008A22A4"/>
    <w:rsid w:val="008A27D0"/>
    <w:rsid w:val="008A29DA"/>
    <w:rsid w:val="008A2BE8"/>
    <w:rsid w:val="008A2DAD"/>
    <w:rsid w:val="008A322D"/>
    <w:rsid w:val="008A33EA"/>
    <w:rsid w:val="008A38BA"/>
    <w:rsid w:val="008A4032"/>
    <w:rsid w:val="008A4147"/>
    <w:rsid w:val="008A47BB"/>
    <w:rsid w:val="008A4A0C"/>
    <w:rsid w:val="008A4AA3"/>
    <w:rsid w:val="008A4C5A"/>
    <w:rsid w:val="008A4D72"/>
    <w:rsid w:val="008A4E1A"/>
    <w:rsid w:val="008A4F7A"/>
    <w:rsid w:val="008A5171"/>
    <w:rsid w:val="008A5E1D"/>
    <w:rsid w:val="008A60E9"/>
    <w:rsid w:val="008A6110"/>
    <w:rsid w:val="008A61E0"/>
    <w:rsid w:val="008A6285"/>
    <w:rsid w:val="008A63B2"/>
    <w:rsid w:val="008A668A"/>
    <w:rsid w:val="008A668B"/>
    <w:rsid w:val="008A6D85"/>
    <w:rsid w:val="008A6DF7"/>
    <w:rsid w:val="008A6E04"/>
    <w:rsid w:val="008A6F30"/>
    <w:rsid w:val="008A703E"/>
    <w:rsid w:val="008A71FD"/>
    <w:rsid w:val="008A7219"/>
    <w:rsid w:val="008A74F4"/>
    <w:rsid w:val="008A7601"/>
    <w:rsid w:val="008B00AC"/>
    <w:rsid w:val="008B014A"/>
    <w:rsid w:val="008B0459"/>
    <w:rsid w:val="008B0CB9"/>
    <w:rsid w:val="008B0CD1"/>
    <w:rsid w:val="008B0FCD"/>
    <w:rsid w:val="008B10CB"/>
    <w:rsid w:val="008B1859"/>
    <w:rsid w:val="008B1C56"/>
    <w:rsid w:val="008B1FF7"/>
    <w:rsid w:val="008B2349"/>
    <w:rsid w:val="008B2409"/>
    <w:rsid w:val="008B25BA"/>
    <w:rsid w:val="008B293B"/>
    <w:rsid w:val="008B2E1F"/>
    <w:rsid w:val="008B2F6C"/>
    <w:rsid w:val="008B345D"/>
    <w:rsid w:val="008B3B71"/>
    <w:rsid w:val="008B3CC4"/>
    <w:rsid w:val="008B4642"/>
    <w:rsid w:val="008B4722"/>
    <w:rsid w:val="008B4939"/>
    <w:rsid w:val="008B5CE3"/>
    <w:rsid w:val="008B5E22"/>
    <w:rsid w:val="008B5F68"/>
    <w:rsid w:val="008B6027"/>
    <w:rsid w:val="008B65B2"/>
    <w:rsid w:val="008B66EE"/>
    <w:rsid w:val="008B6DCA"/>
    <w:rsid w:val="008B72B2"/>
    <w:rsid w:val="008B7923"/>
    <w:rsid w:val="008B7933"/>
    <w:rsid w:val="008B7B2C"/>
    <w:rsid w:val="008B7BD3"/>
    <w:rsid w:val="008B7CF0"/>
    <w:rsid w:val="008B7F86"/>
    <w:rsid w:val="008C0391"/>
    <w:rsid w:val="008C0607"/>
    <w:rsid w:val="008C0BB8"/>
    <w:rsid w:val="008C1140"/>
    <w:rsid w:val="008C1204"/>
    <w:rsid w:val="008C15D2"/>
    <w:rsid w:val="008C1AAE"/>
    <w:rsid w:val="008C1F18"/>
    <w:rsid w:val="008C1FC2"/>
    <w:rsid w:val="008C23AC"/>
    <w:rsid w:val="008C289F"/>
    <w:rsid w:val="008C2980"/>
    <w:rsid w:val="008C29D3"/>
    <w:rsid w:val="008C2BB2"/>
    <w:rsid w:val="008C2BD5"/>
    <w:rsid w:val="008C2FD0"/>
    <w:rsid w:val="008C33A5"/>
    <w:rsid w:val="008C33BE"/>
    <w:rsid w:val="008C3432"/>
    <w:rsid w:val="008C3B3C"/>
    <w:rsid w:val="008C4043"/>
    <w:rsid w:val="008C4264"/>
    <w:rsid w:val="008C443D"/>
    <w:rsid w:val="008C46BF"/>
    <w:rsid w:val="008C4BBA"/>
    <w:rsid w:val="008C4DD6"/>
    <w:rsid w:val="008C500B"/>
    <w:rsid w:val="008C5106"/>
    <w:rsid w:val="008C599D"/>
    <w:rsid w:val="008C5AFB"/>
    <w:rsid w:val="008C5DAA"/>
    <w:rsid w:val="008C6705"/>
    <w:rsid w:val="008C67D6"/>
    <w:rsid w:val="008C68A3"/>
    <w:rsid w:val="008C71E1"/>
    <w:rsid w:val="008C72D1"/>
    <w:rsid w:val="008C7314"/>
    <w:rsid w:val="008C7903"/>
    <w:rsid w:val="008D0544"/>
    <w:rsid w:val="008D07FB"/>
    <w:rsid w:val="008D08EE"/>
    <w:rsid w:val="008D0C02"/>
    <w:rsid w:val="008D0CAC"/>
    <w:rsid w:val="008D16AB"/>
    <w:rsid w:val="008D18CB"/>
    <w:rsid w:val="008D195C"/>
    <w:rsid w:val="008D1EA4"/>
    <w:rsid w:val="008D2126"/>
    <w:rsid w:val="008D22A3"/>
    <w:rsid w:val="008D2999"/>
    <w:rsid w:val="008D29A1"/>
    <w:rsid w:val="008D29C5"/>
    <w:rsid w:val="008D3219"/>
    <w:rsid w:val="008D350F"/>
    <w:rsid w:val="008D357D"/>
    <w:rsid w:val="008D361C"/>
    <w:rsid w:val="008D3A11"/>
    <w:rsid w:val="008D435A"/>
    <w:rsid w:val="008D479A"/>
    <w:rsid w:val="008D493B"/>
    <w:rsid w:val="008D4BAD"/>
    <w:rsid w:val="008D4DB0"/>
    <w:rsid w:val="008D4F7E"/>
    <w:rsid w:val="008D5037"/>
    <w:rsid w:val="008D5049"/>
    <w:rsid w:val="008D504B"/>
    <w:rsid w:val="008D524D"/>
    <w:rsid w:val="008D567B"/>
    <w:rsid w:val="008D5732"/>
    <w:rsid w:val="008D5978"/>
    <w:rsid w:val="008D5A35"/>
    <w:rsid w:val="008D61A6"/>
    <w:rsid w:val="008D68F7"/>
    <w:rsid w:val="008D6BC8"/>
    <w:rsid w:val="008D7564"/>
    <w:rsid w:val="008D7651"/>
    <w:rsid w:val="008D7759"/>
    <w:rsid w:val="008D7832"/>
    <w:rsid w:val="008D789A"/>
    <w:rsid w:val="008D7946"/>
    <w:rsid w:val="008D7F1A"/>
    <w:rsid w:val="008E04CC"/>
    <w:rsid w:val="008E0BFD"/>
    <w:rsid w:val="008E14BF"/>
    <w:rsid w:val="008E16C1"/>
    <w:rsid w:val="008E1D0E"/>
    <w:rsid w:val="008E1F24"/>
    <w:rsid w:val="008E2579"/>
    <w:rsid w:val="008E383F"/>
    <w:rsid w:val="008E387B"/>
    <w:rsid w:val="008E39E9"/>
    <w:rsid w:val="008E3AD1"/>
    <w:rsid w:val="008E3C45"/>
    <w:rsid w:val="008E4119"/>
    <w:rsid w:val="008E4153"/>
    <w:rsid w:val="008E4807"/>
    <w:rsid w:val="008E48EF"/>
    <w:rsid w:val="008E52B4"/>
    <w:rsid w:val="008E599A"/>
    <w:rsid w:val="008E5AB1"/>
    <w:rsid w:val="008E5AB9"/>
    <w:rsid w:val="008E5B1D"/>
    <w:rsid w:val="008E5BC1"/>
    <w:rsid w:val="008E5FB0"/>
    <w:rsid w:val="008E6068"/>
    <w:rsid w:val="008E6087"/>
    <w:rsid w:val="008E64CB"/>
    <w:rsid w:val="008E66DA"/>
    <w:rsid w:val="008E6737"/>
    <w:rsid w:val="008E68BC"/>
    <w:rsid w:val="008E6A31"/>
    <w:rsid w:val="008E6D85"/>
    <w:rsid w:val="008E72B9"/>
    <w:rsid w:val="008E72E8"/>
    <w:rsid w:val="008E72EA"/>
    <w:rsid w:val="008E7536"/>
    <w:rsid w:val="008E758D"/>
    <w:rsid w:val="008E76D2"/>
    <w:rsid w:val="008E779C"/>
    <w:rsid w:val="008E796C"/>
    <w:rsid w:val="008E7A56"/>
    <w:rsid w:val="008E7D9B"/>
    <w:rsid w:val="008F00F0"/>
    <w:rsid w:val="008F0503"/>
    <w:rsid w:val="008F05B2"/>
    <w:rsid w:val="008F07E7"/>
    <w:rsid w:val="008F0ABA"/>
    <w:rsid w:val="008F0C28"/>
    <w:rsid w:val="008F0C98"/>
    <w:rsid w:val="008F0DBF"/>
    <w:rsid w:val="008F10A7"/>
    <w:rsid w:val="008F1318"/>
    <w:rsid w:val="008F1335"/>
    <w:rsid w:val="008F1B17"/>
    <w:rsid w:val="008F1CA5"/>
    <w:rsid w:val="008F2DB0"/>
    <w:rsid w:val="008F2E67"/>
    <w:rsid w:val="008F3532"/>
    <w:rsid w:val="008F3A9E"/>
    <w:rsid w:val="008F3B4B"/>
    <w:rsid w:val="008F3EC1"/>
    <w:rsid w:val="008F40DE"/>
    <w:rsid w:val="008F423F"/>
    <w:rsid w:val="008F45FF"/>
    <w:rsid w:val="008F51D6"/>
    <w:rsid w:val="008F5623"/>
    <w:rsid w:val="008F567C"/>
    <w:rsid w:val="008F58BB"/>
    <w:rsid w:val="008F59B7"/>
    <w:rsid w:val="008F613D"/>
    <w:rsid w:val="008F661A"/>
    <w:rsid w:val="008F6859"/>
    <w:rsid w:val="008F6C53"/>
    <w:rsid w:val="008F70B8"/>
    <w:rsid w:val="008F724C"/>
    <w:rsid w:val="008F74A8"/>
    <w:rsid w:val="008F755D"/>
    <w:rsid w:val="008F7A39"/>
    <w:rsid w:val="008F7ABC"/>
    <w:rsid w:val="008F7C18"/>
    <w:rsid w:val="008F7E53"/>
    <w:rsid w:val="00900390"/>
    <w:rsid w:val="00900628"/>
    <w:rsid w:val="00900704"/>
    <w:rsid w:val="00900E7B"/>
    <w:rsid w:val="00900EF9"/>
    <w:rsid w:val="0090114C"/>
    <w:rsid w:val="0090116E"/>
    <w:rsid w:val="00901931"/>
    <w:rsid w:val="00901C58"/>
    <w:rsid w:val="00901E92"/>
    <w:rsid w:val="00901FD9"/>
    <w:rsid w:val="009021E8"/>
    <w:rsid w:val="0090232F"/>
    <w:rsid w:val="0090241A"/>
    <w:rsid w:val="009024E7"/>
    <w:rsid w:val="00902E37"/>
    <w:rsid w:val="00903393"/>
    <w:rsid w:val="009033AE"/>
    <w:rsid w:val="009034E9"/>
    <w:rsid w:val="009037DD"/>
    <w:rsid w:val="00903E26"/>
    <w:rsid w:val="00903F92"/>
    <w:rsid w:val="0090402C"/>
    <w:rsid w:val="00904255"/>
    <w:rsid w:val="009044D7"/>
    <w:rsid w:val="00904677"/>
    <w:rsid w:val="0090557C"/>
    <w:rsid w:val="009058F8"/>
    <w:rsid w:val="00905965"/>
    <w:rsid w:val="00905C28"/>
    <w:rsid w:val="00905C69"/>
    <w:rsid w:val="00905CE7"/>
    <w:rsid w:val="00905EE2"/>
    <w:rsid w:val="009067DB"/>
    <w:rsid w:val="00906E16"/>
    <w:rsid w:val="009071D8"/>
    <w:rsid w:val="00907C32"/>
    <w:rsid w:val="00907D81"/>
    <w:rsid w:val="00907EF1"/>
    <w:rsid w:val="00910021"/>
    <w:rsid w:val="0091014A"/>
    <w:rsid w:val="009108CD"/>
    <w:rsid w:val="00910A19"/>
    <w:rsid w:val="00910BF2"/>
    <w:rsid w:val="00911336"/>
    <w:rsid w:val="00911385"/>
    <w:rsid w:val="00911440"/>
    <w:rsid w:val="00911490"/>
    <w:rsid w:val="0091160B"/>
    <w:rsid w:val="009116C9"/>
    <w:rsid w:val="00911712"/>
    <w:rsid w:val="0091183F"/>
    <w:rsid w:val="00911B27"/>
    <w:rsid w:val="00911CA1"/>
    <w:rsid w:val="009123D6"/>
    <w:rsid w:val="00912770"/>
    <w:rsid w:val="0091292F"/>
    <w:rsid w:val="00912DAC"/>
    <w:rsid w:val="00912E79"/>
    <w:rsid w:val="00912F42"/>
    <w:rsid w:val="00912F97"/>
    <w:rsid w:val="00912FB3"/>
    <w:rsid w:val="00913330"/>
    <w:rsid w:val="00913948"/>
    <w:rsid w:val="009139F3"/>
    <w:rsid w:val="00913C8B"/>
    <w:rsid w:val="00913FA8"/>
    <w:rsid w:val="00914252"/>
    <w:rsid w:val="00914321"/>
    <w:rsid w:val="009144AB"/>
    <w:rsid w:val="00914821"/>
    <w:rsid w:val="00914BA8"/>
    <w:rsid w:val="00915367"/>
    <w:rsid w:val="009160A1"/>
    <w:rsid w:val="009166E9"/>
    <w:rsid w:val="0091676C"/>
    <w:rsid w:val="00916FD1"/>
    <w:rsid w:val="009170BE"/>
    <w:rsid w:val="009172CF"/>
    <w:rsid w:val="00917563"/>
    <w:rsid w:val="00917604"/>
    <w:rsid w:val="00917648"/>
    <w:rsid w:val="009177FD"/>
    <w:rsid w:val="009178D5"/>
    <w:rsid w:val="00917DDA"/>
    <w:rsid w:val="009200DF"/>
    <w:rsid w:val="00920145"/>
    <w:rsid w:val="009201C9"/>
    <w:rsid w:val="00920B55"/>
    <w:rsid w:val="0092100A"/>
    <w:rsid w:val="0092102C"/>
    <w:rsid w:val="00921048"/>
    <w:rsid w:val="0092107E"/>
    <w:rsid w:val="00921595"/>
    <w:rsid w:val="009215A9"/>
    <w:rsid w:val="00921B8E"/>
    <w:rsid w:val="00921CD7"/>
    <w:rsid w:val="00921D76"/>
    <w:rsid w:val="009226DB"/>
    <w:rsid w:val="00922920"/>
    <w:rsid w:val="0092300D"/>
    <w:rsid w:val="00923012"/>
    <w:rsid w:val="00923147"/>
    <w:rsid w:val="009231DA"/>
    <w:rsid w:val="009231E1"/>
    <w:rsid w:val="00923352"/>
    <w:rsid w:val="00923794"/>
    <w:rsid w:val="009238ED"/>
    <w:rsid w:val="00923921"/>
    <w:rsid w:val="00923CF7"/>
    <w:rsid w:val="00923D67"/>
    <w:rsid w:val="00924255"/>
    <w:rsid w:val="0092427B"/>
    <w:rsid w:val="00924491"/>
    <w:rsid w:val="009249FC"/>
    <w:rsid w:val="00924A5F"/>
    <w:rsid w:val="009252A6"/>
    <w:rsid w:val="0092561A"/>
    <w:rsid w:val="00925699"/>
    <w:rsid w:val="0092599B"/>
    <w:rsid w:val="00925A09"/>
    <w:rsid w:val="00925A49"/>
    <w:rsid w:val="00925B5D"/>
    <w:rsid w:val="00925B7F"/>
    <w:rsid w:val="00926096"/>
    <w:rsid w:val="009260EE"/>
    <w:rsid w:val="00926237"/>
    <w:rsid w:val="009262C9"/>
    <w:rsid w:val="0092660B"/>
    <w:rsid w:val="0092686F"/>
    <w:rsid w:val="00926B7F"/>
    <w:rsid w:val="00926CB8"/>
    <w:rsid w:val="00926D12"/>
    <w:rsid w:val="0092757D"/>
    <w:rsid w:val="00927C09"/>
    <w:rsid w:val="0093015E"/>
    <w:rsid w:val="00930352"/>
    <w:rsid w:val="009305EC"/>
    <w:rsid w:val="00930A24"/>
    <w:rsid w:val="00930AD2"/>
    <w:rsid w:val="00930D40"/>
    <w:rsid w:val="00930EB9"/>
    <w:rsid w:val="0093114A"/>
    <w:rsid w:val="00931319"/>
    <w:rsid w:val="009314D1"/>
    <w:rsid w:val="00931631"/>
    <w:rsid w:val="009318BB"/>
    <w:rsid w:val="0093191F"/>
    <w:rsid w:val="00931934"/>
    <w:rsid w:val="00931C35"/>
    <w:rsid w:val="009323F5"/>
    <w:rsid w:val="009325BA"/>
    <w:rsid w:val="0093295B"/>
    <w:rsid w:val="00932960"/>
    <w:rsid w:val="009330CA"/>
    <w:rsid w:val="009330CD"/>
    <w:rsid w:val="0093398D"/>
    <w:rsid w:val="009339C6"/>
    <w:rsid w:val="00933D88"/>
    <w:rsid w:val="00933DC7"/>
    <w:rsid w:val="00933E59"/>
    <w:rsid w:val="00933F31"/>
    <w:rsid w:val="009343A5"/>
    <w:rsid w:val="00934626"/>
    <w:rsid w:val="00934808"/>
    <w:rsid w:val="009349D2"/>
    <w:rsid w:val="00934E5C"/>
    <w:rsid w:val="00935103"/>
    <w:rsid w:val="0093568F"/>
    <w:rsid w:val="00935720"/>
    <w:rsid w:val="009358A9"/>
    <w:rsid w:val="00935987"/>
    <w:rsid w:val="00935B7B"/>
    <w:rsid w:val="00935BEF"/>
    <w:rsid w:val="009363A4"/>
    <w:rsid w:val="0093670D"/>
    <w:rsid w:val="00936898"/>
    <w:rsid w:val="009369D6"/>
    <w:rsid w:val="00936A86"/>
    <w:rsid w:val="00936D15"/>
    <w:rsid w:val="00936D52"/>
    <w:rsid w:val="00936F2F"/>
    <w:rsid w:val="0093713D"/>
    <w:rsid w:val="009374AF"/>
    <w:rsid w:val="009377B3"/>
    <w:rsid w:val="009378C9"/>
    <w:rsid w:val="00937B5F"/>
    <w:rsid w:val="00937B6D"/>
    <w:rsid w:val="009400F3"/>
    <w:rsid w:val="0094080E"/>
    <w:rsid w:val="0094088C"/>
    <w:rsid w:val="00940941"/>
    <w:rsid w:val="00940AC5"/>
    <w:rsid w:val="00940D2A"/>
    <w:rsid w:val="009414E9"/>
    <w:rsid w:val="0094152E"/>
    <w:rsid w:val="009418F4"/>
    <w:rsid w:val="00941A23"/>
    <w:rsid w:val="00941A62"/>
    <w:rsid w:val="00941CF3"/>
    <w:rsid w:val="00942057"/>
    <w:rsid w:val="00942479"/>
    <w:rsid w:val="00942857"/>
    <w:rsid w:val="00942BBC"/>
    <w:rsid w:val="00942FAC"/>
    <w:rsid w:val="0094323E"/>
    <w:rsid w:val="009434FD"/>
    <w:rsid w:val="009435E3"/>
    <w:rsid w:val="0094386D"/>
    <w:rsid w:val="00943BAB"/>
    <w:rsid w:val="00943BF2"/>
    <w:rsid w:val="00944180"/>
    <w:rsid w:val="00944954"/>
    <w:rsid w:val="00944956"/>
    <w:rsid w:val="009449AD"/>
    <w:rsid w:val="00944AA0"/>
    <w:rsid w:val="00944CAE"/>
    <w:rsid w:val="00944E1B"/>
    <w:rsid w:val="00945169"/>
    <w:rsid w:val="00945A30"/>
    <w:rsid w:val="00945E21"/>
    <w:rsid w:val="00945ED2"/>
    <w:rsid w:val="00946499"/>
    <w:rsid w:val="0094649C"/>
    <w:rsid w:val="00946673"/>
    <w:rsid w:val="009469E3"/>
    <w:rsid w:val="00946DB2"/>
    <w:rsid w:val="00947278"/>
    <w:rsid w:val="00947336"/>
    <w:rsid w:val="00947DA2"/>
    <w:rsid w:val="00947FC3"/>
    <w:rsid w:val="00950912"/>
    <w:rsid w:val="00950BF0"/>
    <w:rsid w:val="00950C10"/>
    <w:rsid w:val="00950EA8"/>
    <w:rsid w:val="00950F4C"/>
    <w:rsid w:val="00951177"/>
    <w:rsid w:val="00951349"/>
    <w:rsid w:val="009517C5"/>
    <w:rsid w:val="009519BD"/>
    <w:rsid w:val="00951D67"/>
    <w:rsid w:val="00952424"/>
    <w:rsid w:val="009524FC"/>
    <w:rsid w:val="00952AEC"/>
    <w:rsid w:val="00952B8E"/>
    <w:rsid w:val="00952CE5"/>
    <w:rsid w:val="0095332B"/>
    <w:rsid w:val="00954255"/>
    <w:rsid w:val="009544AE"/>
    <w:rsid w:val="00954A62"/>
    <w:rsid w:val="00954E0E"/>
    <w:rsid w:val="00955215"/>
    <w:rsid w:val="009557F1"/>
    <w:rsid w:val="00955938"/>
    <w:rsid w:val="009559BE"/>
    <w:rsid w:val="00955D72"/>
    <w:rsid w:val="00955D83"/>
    <w:rsid w:val="00956198"/>
    <w:rsid w:val="009563AD"/>
    <w:rsid w:val="00956C2D"/>
    <w:rsid w:val="00956D38"/>
    <w:rsid w:val="0095714B"/>
    <w:rsid w:val="00957D41"/>
    <w:rsid w:val="0096028F"/>
    <w:rsid w:val="00960293"/>
    <w:rsid w:val="00960627"/>
    <w:rsid w:val="00960DA0"/>
    <w:rsid w:val="00960F5B"/>
    <w:rsid w:val="00961130"/>
    <w:rsid w:val="009615F5"/>
    <w:rsid w:val="00961AC2"/>
    <w:rsid w:val="00961B2F"/>
    <w:rsid w:val="00962C3A"/>
    <w:rsid w:val="00962EF6"/>
    <w:rsid w:val="009630B4"/>
    <w:rsid w:val="00963425"/>
    <w:rsid w:val="009636B4"/>
    <w:rsid w:val="009637D9"/>
    <w:rsid w:val="0096385E"/>
    <w:rsid w:val="0096394A"/>
    <w:rsid w:val="00963F2B"/>
    <w:rsid w:val="009640A5"/>
    <w:rsid w:val="00964249"/>
    <w:rsid w:val="0096451E"/>
    <w:rsid w:val="00964B6E"/>
    <w:rsid w:val="009651F8"/>
    <w:rsid w:val="00965221"/>
    <w:rsid w:val="009652D3"/>
    <w:rsid w:val="009655A5"/>
    <w:rsid w:val="00965C9F"/>
    <w:rsid w:val="00966279"/>
    <w:rsid w:val="00966528"/>
    <w:rsid w:val="009667F4"/>
    <w:rsid w:val="00966BA4"/>
    <w:rsid w:val="00966F42"/>
    <w:rsid w:val="00966FCA"/>
    <w:rsid w:val="0096701B"/>
    <w:rsid w:val="009673E8"/>
    <w:rsid w:val="00967814"/>
    <w:rsid w:val="00967872"/>
    <w:rsid w:val="0096788F"/>
    <w:rsid w:val="009679FC"/>
    <w:rsid w:val="00967B79"/>
    <w:rsid w:val="00970124"/>
    <w:rsid w:val="009702E2"/>
    <w:rsid w:val="0097039B"/>
    <w:rsid w:val="00970933"/>
    <w:rsid w:val="00970EFA"/>
    <w:rsid w:val="009713F3"/>
    <w:rsid w:val="009715D9"/>
    <w:rsid w:val="00971795"/>
    <w:rsid w:val="00971A05"/>
    <w:rsid w:val="00971CA4"/>
    <w:rsid w:val="00971F5E"/>
    <w:rsid w:val="0097232A"/>
    <w:rsid w:val="00972B8C"/>
    <w:rsid w:val="00972C1F"/>
    <w:rsid w:val="009733BB"/>
    <w:rsid w:val="00973BA8"/>
    <w:rsid w:val="0097404B"/>
    <w:rsid w:val="0097472B"/>
    <w:rsid w:val="0097492A"/>
    <w:rsid w:val="00974D0C"/>
    <w:rsid w:val="00974DB8"/>
    <w:rsid w:val="00974DB9"/>
    <w:rsid w:val="00974F58"/>
    <w:rsid w:val="0097550B"/>
    <w:rsid w:val="00975EF4"/>
    <w:rsid w:val="00976120"/>
    <w:rsid w:val="00976163"/>
    <w:rsid w:val="00976303"/>
    <w:rsid w:val="009763FE"/>
    <w:rsid w:val="009766DD"/>
    <w:rsid w:val="009769CD"/>
    <w:rsid w:val="00977BBE"/>
    <w:rsid w:val="00977D00"/>
    <w:rsid w:val="00977EAF"/>
    <w:rsid w:val="00980238"/>
    <w:rsid w:val="00980661"/>
    <w:rsid w:val="00980795"/>
    <w:rsid w:val="0098093B"/>
    <w:rsid w:val="00980A56"/>
    <w:rsid w:val="00980A57"/>
    <w:rsid w:val="00980E8E"/>
    <w:rsid w:val="009814AE"/>
    <w:rsid w:val="00982005"/>
    <w:rsid w:val="00982309"/>
    <w:rsid w:val="0098236E"/>
    <w:rsid w:val="0098266C"/>
    <w:rsid w:val="00982932"/>
    <w:rsid w:val="00982B2B"/>
    <w:rsid w:val="00982B94"/>
    <w:rsid w:val="00982C95"/>
    <w:rsid w:val="00982E5E"/>
    <w:rsid w:val="00982F63"/>
    <w:rsid w:val="0098302C"/>
    <w:rsid w:val="00983091"/>
    <w:rsid w:val="009831C7"/>
    <w:rsid w:val="009839F6"/>
    <w:rsid w:val="00983BA9"/>
    <w:rsid w:val="00984C90"/>
    <w:rsid w:val="009857C7"/>
    <w:rsid w:val="00985B04"/>
    <w:rsid w:val="00985BB6"/>
    <w:rsid w:val="00985D63"/>
    <w:rsid w:val="00985E28"/>
    <w:rsid w:val="00986003"/>
    <w:rsid w:val="009860D7"/>
    <w:rsid w:val="00986155"/>
    <w:rsid w:val="00986833"/>
    <w:rsid w:val="00986A08"/>
    <w:rsid w:val="00987307"/>
    <w:rsid w:val="00987373"/>
    <w:rsid w:val="009876D4"/>
    <w:rsid w:val="0098776C"/>
    <w:rsid w:val="00987C82"/>
    <w:rsid w:val="009904E9"/>
    <w:rsid w:val="00990D89"/>
    <w:rsid w:val="009914A5"/>
    <w:rsid w:val="009914C4"/>
    <w:rsid w:val="009916B0"/>
    <w:rsid w:val="00991764"/>
    <w:rsid w:val="00991F6A"/>
    <w:rsid w:val="00992623"/>
    <w:rsid w:val="009928E1"/>
    <w:rsid w:val="00992943"/>
    <w:rsid w:val="009929B0"/>
    <w:rsid w:val="009929FB"/>
    <w:rsid w:val="00992A08"/>
    <w:rsid w:val="00992A63"/>
    <w:rsid w:val="00994360"/>
    <w:rsid w:val="009943EA"/>
    <w:rsid w:val="00994586"/>
    <w:rsid w:val="009945D0"/>
    <w:rsid w:val="00994918"/>
    <w:rsid w:val="00995206"/>
    <w:rsid w:val="0099548D"/>
    <w:rsid w:val="0099548E"/>
    <w:rsid w:val="009955C3"/>
    <w:rsid w:val="00995696"/>
    <w:rsid w:val="009956A3"/>
    <w:rsid w:val="00995784"/>
    <w:rsid w:val="009959F8"/>
    <w:rsid w:val="00996136"/>
    <w:rsid w:val="00996266"/>
    <w:rsid w:val="0099632A"/>
    <w:rsid w:val="00996456"/>
    <w:rsid w:val="00996559"/>
    <w:rsid w:val="0099687C"/>
    <w:rsid w:val="009968B1"/>
    <w:rsid w:val="00996A12"/>
    <w:rsid w:val="00996ABA"/>
    <w:rsid w:val="00996C1C"/>
    <w:rsid w:val="00996E04"/>
    <w:rsid w:val="009971AC"/>
    <w:rsid w:val="00997994"/>
    <w:rsid w:val="00997B0F"/>
    <w:rsid w:val="00997B89"/>
    <w:rsid w:val="00997E09"/>
    <w:rsid w:val="009A0110"/>
    <w:rsid w:val="009A0CC3"/>
    <w:rsid w:val="009A0EF8"/>
    <w:rsid w:val="009A1505"/>
    <w:rsid w:val="009A174B"/>
    <w:rsid w:val="009A1A9C"/>
    <w:rsid w:val="009A1CAD"/>
    <w:rsid w:val="009A1CB9"/>
    <w:rsid w:val="009A2199"/>
    <w:rsid w:val="009A252D"/>
    <w:rsid w:val="009A255D"/>
    <w:rsid w:val="009A2C67"/>
    <w:rsid w:val="009A3393"/>
    <w:rsid w:val="009A3440"/>
    <w:rsid w:val="009A3624"/>
    <w:rsid w:val="009A3B11"/>
    <w:rsid w:val="009A3D64"/>
    <w:rsid w:val="009A3E5B"/>
    <w:rsid w:val="009A40A6"/>
    <w:rsid w:val="009A4C51"/>
    <w:rsid w:val="009A4F17"/>
    <w:rsid w:val="009A4FE9"/>
    <w:rsid w:val="009A5139"/>
    <w:rsid w:val="009A57DF"/>
    <w:rsid w:val="009A57E7"/>
    <w:rsid w:val="009A5832"/>
    <w:rsid w:val="009A5CAB"/>
    <w:rsid w:val="009A6038"/>
    <w:rsid w:val="009A6838"/>
    <w:rsid w:val="009A6E1B"/>
    <w:rsid w:val="009A6EB0"/>
    <w:rsid w:val="009A7986"/>
    <w:rsid w:val="009A7AA0"/>
    <w:rsid w:val="009B0201"/>
    <w:rsid w:val="009B0702"/>
    <w:rsid w:val="009B0DE3"/>
    <w:rsid w:val="009B0E11"/>
    <w:rsid w:val="009B0E4F"/>
    <w:rsid w:val="009B0EC8"/>
    <w:rsid w:val="009B0F70"/>
    <w:rsid w:val="009B1119"/>
    <w:rsid w:val="009B11DE"/>
    <w:rsid w:val="009B1A3F"/>
    <w:rsid w:val="009B1F69"/>
    <w:rsid w:val="009B21E8"/>
    <w:rsid w:val="009B24B5"/>
    <w:rsid w:val="009B25D8"/>
    <w:rsid w:val="009B277F"/>
    <w:rsid w:val="009B30E6"/>
    <w:rsid w:val="009B364F"/>
    <w:rsid w:val="009B3654"/>
    <w:rsid w:val="009B3876"/>
    <w:rsid w:val="009B3B57"/>
    <w:rsid w:val="009B3C38"/>
    <w:rsid w:val="009B3E51"/>
    <w:rsid w:val="009B4178"/>
    <w:rsid w:val="009B419A"/>
    <w:rsid w:val="009B454D"/>
    <w:rsid w:val="009B479F"/>
    <w:rsid w:val="009B4D1F"/>
    <w:rsid w:val="009B4EBC"/>
    <w:rsid w:val="009B581D"/>
    <w:rsid w:val="009B582F"/>
    <w:rsid w:val="009B5ABB"/>
    <w:rsid w:val="009B6502"/>
    <w:rsid w:val="009B66BD"/>
    <w:rsid w:val="009B6732"/>
    <w:rsid w:val="009B6748"/>
    <w:rsid w:val="009B69A8"/>
    <w:rsid w:val="009B6E35"/>
    <w:rsid w:val="009B73CA"/>
    <w:rsid w:val="009B73CE"/>
    <w:rsid w:val="009C0007"/>
    <w:rsid w:val="009C014E"/>
    <w:rsid w:val="009C02D3"/>
    <w:rsid w:val="009C0395"/>
    <w:rsid w:val="009C03C1"/>
    <w:rsid w:val="009C0DA4"/>
    <w:rsid w:val="009C0E8B"/>
    <w:rsid w:val="009C12B1"/>
    <w:rsid w:val="009C1823"/>
    <w:rsid w:val="009C1E1B"/>
    <w:rsid w:val="009C22F3"/>
    <w:rsid w:val="009C2318"/>
    <w:rsid w:val="009C231E"/>
    <w:rsid w:val="009C2461"/>
    <w:rsid w:val="009C25ED"/>
    <w:rsid w:val="009C2865"/>
    <w:rsid w:val="009C288D"/>
    <w:rsid w:val="009C29B5"/>
    <w:rsid w:val="009C29D2"/>
    <w:rsid w:val="009C2AE8"/>
    <w:rsid w:val="009C3B28"/>
    <w:rsid w:val="009C3E91"/>
    <w:rsid w:val="009C43EB"/>
    <w:rsid w:val="009C4911"/>
    <w:rsid w:val="009C4AC1"/>
    <w:rsid w:val="009C4ED1"/>
    <w:rsid w:val="009C5074"/>
    <w:rsid w:val="009C5594"/>
    <w:rsid w:val="009C5767"/>
    <w:rsid w:val="009C5913"/>
    <w:rsid w:val="009C5A15"/>
    <w:rsid w:val="009C5A2C"/>
    <w:rsid w:val="009C5D95"/>
    <w:rsid w:val="009C5FD1"/>
    <w:rsid w:val="009C60CE"/>
    <w:rsid w:val="009C631E"/>
    <w:rsid w:val="009C649A"/>
    <w:rsid w:val="009C6B44"/>
    <w:rsid w:val="009C6FE2"/>
    <w:rsid w:val="009C73B9"/>
    <w:rsid w:val="009C73BA"/>
    <w:rsid w:val="009C7674"/>
    <w:rsid w:val="009C782A"/>
    <w:rsid w:val="009C7CC8"/>
    <w:rsid w:val="009C7CE8"/>
    <w:rsid w:val="009D004A"/>
    <w:rsid w:val="009D0DD4"/>
    <w:rsid w:val="009D187F"/>
    <w:rsid w:val="009D18DC"/>
    <w:rsid w:val="009D19C9"/>
    <w:rsid w:val="009D1B0D"/>
    <w:rsid w:val="009D1BCD"/>
    <w:rsid w:val="009D1C59"/>
    <w:rsid w:val="009D1D69"/>
    <w:rsid w:val="009D1F6E"/>
    <w:rsid w:val="009D2201"/>
    <w:rsid w:val="009D255B"/>
    <w:rsid w:val="009D25FE"/>
    <w:rsid w:val="009D2671"/>
    <w:rsid w:val="009D2C44"/>
    <w:rsid w:val="009D2C6A"/>
    <w:rsid w:val="009D38E6"/>
    <w:rsid w:val="009D3C68"/>
    <w:rsid w:val="009D4B8D"/>
    <w:rsid w:val="009D4C17"/>
    <w:rsid w:val="009D5014"/>
    <w:rsid w:val="009D50FA"/>
    <w:rsid w:val="009D5773"/>
    <w:rsid w:val="009D5880"/>
    <w:rsid w:val="009D5B97"/>
    <w:rsid w:val="009D60E7"/>
    <w:rsid w:val="009D6380"/>
    <w:rsid w:val="009D6539"/>
    <w:rsid w:val="009D65A6"/>
    <w:rsid w:val="009D69D1"/>
    <w:rsid w:val="009D6BB7"/>
    <w:rsid w:val="009D7133"/>
    <w:rsid w:val="009D729C"/>
    <w:rsid w:val="009D729D"/>
    <w:rsid w:val="009D7309"/>
    <w:rsid w:val="009D7454"/>
    <w:rsid w:val="009D77A3"/>
    <w:rsid w:val="009D790A"/>
    <w:rsid w:val="009D7CF7"/>
    <w:rsid w:val="009E043F"/>
    <w:rsid w:val="009E050C"/>
    <w:rsid w:val="009E0915"/>
    <w:rsid w:val="009E0A6A"/>
    <w:rsid w:val="009E1695"/>
    <w:rsid w:val="009E16C5"/>
    <w:rsid w:val="009E19FF"/>
    <w:rsid w:val="009E1D77"/>
    <w:rsid w:val="009E1E15"/>
    <w:rsid w:val="009E1E9F"/>
    <w:rsid w:val="009E1FD4"/>
    <w:rsid w:val="009E20E3"/>
    <w:rsid w:val="009E20EC"/>
    <w:rsid w:val="009E2B62"/>
    <w:rsid w:val="009E2CCC"/>
    <w:rsid w:val="009E2FE8"/>
    <w:rsid w:val="009E32B0"/>
    <w:rsid w:val="009E3786"/>
    <w:rsid w:val="009E38AB"/>
    <w:rsid w:val="009E39A9"/>
    <w:rsid w:val="009E3B07"/>
    <w:rsid w:val="009E3BE5"/>
    <w:rsid w:val="009E3CFA"/>
    <w:rsid w:val="009E3E01"/>
    <w:rsid w:val="009E3E90"/>
    <w:rsid w:val="009E3FE7"/>
    <w:rsid w:val="009E41AB"/>
    <w:rsid w:val="009E4762"/>
    <w:rsid w:val="009E5103"/>
    <w:rsid w:val="009E51D1"/>
    <w:rsid w:val="009E5531"/>
    <w:rsid w:val="009E562E"/>
    <w:rsid w:val="009E5655"/>
    <w:rsid w:val="009E5D58"/>
    <w:rsid w:val="009E5FD7"/>
    <w:rsid w:val="009E6377"/>
    <w:rsid w:val="009E66C3"/>
    <w:rsid w:val="009E67C2"/>
    <w:rsid w:val="009E6C7C"/>
    <w:rsid w:val="009E6FF8"/>
    <w:rsid w:val="009E7401"/>
    <w:rsid w:val="009E7447"/>
    <w:rsid w:val="009E762E"/>
    <w:rsid w:val="009E76A9"/>
    <w:rsid w:val="009E7741"/>
    <w:rsid w:val="009E784E"/>
    <w:rsid w:val="009E78BB"/>
    <w:rsid w:val="009E78E8"/>
    <w:rsid w:val="009F0024"/>
    <w:rsid w:val="009F0919"/>
    <w:rsid w:val="009F0B90"/>
    <w:rsid w:val="009F0CAB"/>
    <w:rsid w:val="009F171E"/>
    <w:rsid w:val="009F1CC2"/>
    <w:rsid w:val="009F1FBA"/>
    <w:rsid w:val="009F29ED"/>
    <w:rsid w:val="009F2DD8"/>
    <w:rsid w:val="009F3268"/>
    <w:rsid w:val="009F3745"/>
    <w:rsid w:val="009F3906"/>
    <w:rsid w:val="009F3D2F"/>
    <w:rsid w:val="009F3FE9"/>
    <w:rsid w:val="009F3FF9"/>
    <w:rsid w:val="009F4872"/>
    <w:rsid w:val="009F50E7"/>
    <w:rsid w:val="009F5139"/>
    <w:rsid w:val="009F5285"/>
    <w:rsid w:val="009F53CF"/>
    <w:rsid w:val="009F5893"/>
    <w:rsid w:val="009F5901"/>
    <w:rsid w:val="009F5DE5"/>
    <w:rsid w:val="009F606A"/>
    <w:rsid w:val="009F677E"/>
    <w:rsid w:val="009F6884"/>
    <w:rsid w:val="009F694D"/>
    <w:rsid w:val="009F6A8B"/>
    <w:rsid w:val="009F6C22"/>
    <w:rsid w:val="009F6DCD"/>
    <w:rsid w:val="009F7052"/>
    <w:rsid w:val="009F70BB"/>
    <w:rsid w:val="009F73C3"/>
    <w:rsid w:val="009F79D0"/>
    <w:rsid w:val="009F7C39"/>
    <w:rsid w:val="00A003EB"/>
    <w:rsid w:val="00A00688"/>
    <w:rsid w:val="00A00B77"/>
    <w:rsid w:val="00A00DE5"/>
    <w:rsid w:val="00A00F95"/>
    <w:rsid w:val="00A01288"/>
    <w:rsid w:val="00A016E7"/>
    <w:rsid w:val="00A017F4"/>
    <w:rsid w:val="00A01B98"/>
    <w:rsid w:val="00A01EAF"/>
    <w:rsid w:val="00A02668"/>
    <w:rsid w:val="00A02801"/>
    <w:rsid w:val="00A028B5"/>
    <w:rsid w:val="00A02BF4"/>
    <w:rsid w:val="00A02D27"/>
    <w:rsid w:val="00A03910"/>
    <w:rsid w:val="00A03D30"/>
    <w:rsid w:val="00A04159"/>
    <w:rsid w:val="00A041C7"/>
    <w:rsid w:val="00A041D0"/>
    <w:rsid w:val="00A049A4"/>
    <w:rsid w:val="00A053F2"/>
    <w:rsid w:val="00A05482"/>
    <w:rsid w:val="00A054D0"/>
    <w:rsid w:val="00A05642"/>
    <w:rsid w:val="00A0566A"/>
    <w:rsid w:val="00A05807"/>
    <w:rsid w:val="00A05AF7"/>
    <w:rsid w:val="00A06176"/>
    <w:rsid w:val="00A06589"/>
    <w:rsid w:val="00A0687C"/>
    <w:rsid w:val="00A06A39"/>
    <w:rsid w:val="00A06C04"/>
    <w:rsid w:val="00A06C8D"/>
    <w:rsid w:val="00A06E98"/>
    <w:rsid w:val="00A06F4D"/>
    <w:rsid w:val="00A06FD3"/>
    <w:rsid w:val="00A06FE0"/>
    <w:rsid w:val="00A07CE0"/>
    <w:rsid w:val="00A07D67"/>
    <w:rsid w:val="00A07F58"/>
    <w:rsid w:val="00A1050C"/>
    <w:rsid w:val="00A10544"/>
    <w:rsid w:val="00A10B72"/>
    <w:rsid w:val="00A10DD5"/>
    <w:rsid w:val="00A11681"/>
    <w:rsid w:val="00A11743"/>
    <w:rsid w:val="00A119B9"/>
    <w:rsid w:val="00A11F74"/>
    <w:rsid w:val="00A1260A"/>
    <w:rsid w:val="00A12962"/>
    <w:rsid w:val="00A12A17"/>
    <w:rsid w:val="00A12B10"/>
    <w:rsid w:val="00A12C72"/>
    <w:rsid w:val="00A12E69"/>
    <w:rsid w:val="00A131CB"/>
    <w:rsid w:val="00A131CF"/>
    <w:rsid w:val="00A1339D"/>
    <w:rsid w:val="00A134BF"/>
    <w:rsid w:val="00A138A8"/>
    <w:rsid w:val="00A13B45"/>
    <w:rsid w:val="00A13F6C"/>
    <w:rsid w:val="00A13F90"/>
    <w:rsid w:val="00A1417F"/>
    <w:rsid w:val="00A144E7"/>
    <w:rsid w:val="00A1476C"/>
    <w:rsid w:val="00A14847"/>
    <w:rsid w:val="00A14C8B"/>
    <w:rsid w:val="00A150BA"/>
    <w:rsid w:val="00A153E8"/>
    <w:rsid w:val="00A15763"/>
    <w:rsid w:val="00A15B5A"/>
    <w:rsid w:val="00A15C97"/>
    <w:rsid w:val="00A15E12"/>
    <w:rsid w:val="00A162AC"/>
    <w:rsid w:val="00A1699E"/>
    <w:rsid w:val="00A16D6D"/>
    <w:rsid w:val="00A16E48"/>
    <w:rsid w:val="00A171F6"/>
    <w:rsid w:val="00A17573"/>
    <w:rsid w:val="00A1790C"/>
    <w:rsid w:val="00A17B2A"/>
    <w:rsid w:val="00A17C71"/>
    <w:rsid w:val="00A17E4F"/>
    <w:rsid w:val="00A20038"/>
    <w:rsid w:val="00A20446"/>
    <w:rsid w:val="00A2045E"/>
    <w:rsid w:val="00A20FA0"/>
    <w:rsid w:val="00A20FC7"/>
    <w:rsid w:val="00A21138"/>
    <w:rsid w:val="00A211E4"/>
    <w:rsid w:val="00A21332"/>
    <w:rsid w:val="00A21383"/>
    <w:rsid w:val="00A21565"/>
    <w:rsid w:val="00A2199F"/>
    <w:rsid w:val="00A21AF5"/>
    <w:rsid w:val="00A21B31"/>
    <w:rsid w:val="00A21DCE"/>
    <w:rsid w:val="00A221DD"/>
    <w:rsid w:val="00A228CE"/>
    <w:rsid w:val="00A2292D"/>
    <w:rsid w:val="00A232BF"/>
    <w:rsid w:val="00A23455"/>
    <w:rsid w:val="00A2360E"/>
    <w:rsid w:val="00A239E9"/>
    <w:rsid w:val="00A23C7F"/>
    <w:rsid w:val="00A23DC3"/>
    <w:rsid w:val="00A23E30"/>
    <w:rsid w:val="00A24273"/>
    <w:rsid w:val="00A24909"/>
    <w:rsid w:val="00A24EBE"/>
    <w:rsid w:val="00A25173"/>
    <w:rsid w:val="00A25267"/>
    <w:rsid w:val="00A25B3E"/>
    <w:rsid w:val="00A25BD8"/>
    <w:rsid w:val="00A25BF0"/>
    <w:rsid w:val="00A25C95"/>
    <w:rsid w:val="00A25E30"/>
    <w:rsid w:val="00A26243"/>
    <w:rsid w:val="00A26E0C"/>
    <w:rsid w:val="00A2712F"/>
    <w:rsid w:val="00A273C7"/>
    <w:rsid w:val="00A300CA"/>
    <w:rsid w:val="00A30654"/>
    <w:rsid w:val="00A308A6"/>
    <w:rsid w:val="00A30CE1"/>
    <w:rsid w:val="00A317F3"/>
    <w:rsid w:val="00A31A35"/>
    <w:rsid w:val="00A31E5D"/>
    <w:rsid w:val="00A320A9"/>
    <w:rsid w:val="00A321B4"/>
    <w:rsid w:val="00A32473"/>
    <w:rsid w:val="00A32DF1"/>
    <w:rsid w:val="00A32E6C"/>
    <w:rsid w:val="00A32FCB"/>
    <w:rsid w:val="00A3314E"/>
    <w:rsid w:val="00A34020"/>
    <w:rsid w:val="00A34073"/>
    <w:rsid w:val="00A349BD"/>
    <w:rsid w:val="00A34AEA"/>
    <w:rsid w:val="00A34BC6"/>
    <w:rsid w:val="00A34C25"/>
    <w:rsid w:val="00A34D64"/>
    <w:rsid w:val="00A34E80"/>
    <w:rsid w:val="00A34F48"/>
    <w:rsid w:val="00A34FC2"/>
    <w:rsid w:val="00A3504C"/>
    <w:rsid w:val="00A3507D"/>
    <w:rsid w:val="00A35532"/>
    <w:rsid w:val="00A35D43"/>
    <w:rsid w:val="00A35D6A"/>
    <w:rsid w:val="00A366DB"/>
    <w:rsid w:val="00A36819"/>
    <w:rsid w:val="00A36919"/>
    <w:rsid w:val="00A37104"/>
    <w:rsid w:val="00A3717A"/>
    <w:rsid w:val="00A371EC"/>
    <w:rsid w:val="00A37629"/>
    <w:rsid w:val="00A378E4"/>
    <w:rsid w:val="00A3797C"/>
    <w:rsid w:val="00A379F5"/>
    <w:rsid w:val="00A37B44"/>
    <w:rsid w:val="00A4044F"/>
    <w:rsid w:val="00A40834"/>
    <w:rsid w:val="00A4088C"/>
    <w:rsid w:val="00A408CC"/>
    <w:rsid w:val="00A40AE4"/>
    <w:rsid w:val="00A4101D"/>
    <w:rsid w:val="00A41073"/>
    <w:rsid w:val="00A413A4"/>
    <w:rsid w:val="00A414D9"/>
    <w:rsid w:val="00A415A2"/>
    <w:rsid w:val="00A41784"/>
    <w:rsid w:val="00A417DC"/>
    <w:rsid w:val="00A41ACE"/>
    <w:rsid w:val="00A41B41"/>
    <w:rsid w:val="00A41C18"/>
    <w:rsid w:val="00A41DCF"/>
    <w:rsid w:val="00A42737"/>
    <w:rsid w:val="00A42794"/>
    <w:rsid w:val="00A42A52"/>
    <w:rsid w:val="00A42D07"/>
    <w:rsid w:val="00A42DDA"/>
    <w:rsid w:val="00A42F2A"/>
    <w:rsid w:val="00A4372F"/>
    <w:rsid w:val="00A43752"/>
    <w:rsid w:val="00A4382A"/>
    <w:rsid w:val="00A439A9"/>
    <w:rsid w:val="00A43BA3"/>
    <w:rsid w:val="00A44108"/>
    <w:rsid w:val="00A44272"/>
    <w:rsid w:val="00A44336"/>
    <w:rsid w:val="00A4456B"/>
    <w:rsid w:val="00A448D4"/>
    <w:rsid w:val="00A44901"/>
    <w:rsid w:val="00A44B3C"/>
    <w:rsid w:val="00A44E9B"/>
    <w:rsid w:val="00A45004"/>
    <w:rsid w:val="00A4526B"/>
    <w:rsid w:val="00A452E0"/>
    <w:rsid w:val="00A454D1"/>
    <w:rsid w:val="00A454E4"/>
    <w:rsid w:val="00A456CD"/>
    <w:rsid w:val="00A45D7C"/>
    <w:rsid w:val="00A45E31"/>
    <w:rsid w:val="00A46111"/>
    <w:rsid w:val="00A462E0"/>
    <w:rsid w:val="00A4641A"/>
    <w:rsid w:val="00A46C8F"/>
    <w:rsid w:val="00A46D69"/>
    <w:rsid w:val="00A471F3"/>
    <w:rsid w:val="00A472C6"/>
    <w:rsid w:val="00A472EF"/>
    <w:rsid w:val="00A47853"/>
    <w:rsid w:val="00A47C6D"/>
    <w:rsid w:val="00A5016E"/>
    <w:rsid w:val="00A5042C"/>
    <w:rsid w:val="00A506DF"/>
    <w:rsid w:val="00A50845"/>
    <w:rsid w:val="00A50B0B"/>
    <w:rsid w:val="00A514DF"/>
    <w:rsid w:val="00A51C9E"/>
    <w:rsid w:val="00A51DD3"/>
    <w:rsid w:val="00A51EA5"/>
    <w:rsid w:val="00A520EC"/>
    <w:rsid w:val="00A52878"/>
    <w:rsid w:val="00A52C16"/>
    <w:rsid w:val="00A52D35"/>
    <w:rsid w:val="00A5355B"/>
    <w:rsid w:val="00A53621"/>
    <w:rsid w:val="00A53742"/>
    <w:rsid w:val="00A53B8D"/>
    <w:rsid w:val="00A53E11"/>
    <w:rsid w:val="00A54379"/>
    <w:rsid w:val="00A543ED"/>
    <w:rsid w:val="00A5481D"/>
    <w:rsid w:val="00A54B1C"/>
    <w:rsid w:val="00A54B29"/>
    <w:rsid w:val="00A54DB3"/>
    <w:rsid w:val="00A5509C"/>
    <w:rsid w:val="00A55144"/>
    <w:rsid w:val="00A551D1"/>
    <w:rsid w:val="00A5549F"/>
    <w:rsid w:val="00A55696"/>
    <w:rsid w:val="00A557A1"/>
    <w:rsid w:val="00A55812"/>
    <w:rsid w:val="00A55BB0"/>
    <w:rsid w:val="00A5617C"/>
    <w:rsid w:val="00A563ED"/>
    <w:rsid w:val="00A56B35"/>
    <w:rsid w:val="00A56F90"/>
    <w:rsid w:val="00A57116"/>
    <w:rsid w:val="00A57127"/>
    <w:rsid w:val="00A571E4"/>
    <w:rsid w:val="00A5726F"/>
    <w:rsid w:val="00A574AE"/>
    <w:rsid w:val="00A575C9"/>
    <w:rsid w:val="00A57E9C"/>
    <w:rsid w:val="00A60633"/>
    <w:rsid w:val="00A6066A"/>
    <w:rsid w:val="00A60CAA"/>
    <w:rsid w:val="00A60FA6"/>
    <w:rsid w:val="00A61AB4"/>
    <w:rsid w:val="00A61C75"/>
    <w:rsid w:val="00A61DF0"/>
    <w:rsid w:val="00A61DF3"/>
    <w:rsid w:val="00A61E22"/>
    <w:rsid w:val="00A61F0B"/>
    <w:rsid w:val="00A61FAF"/>
    <w:rsid w:val="00A62375"/>
    <w:rsid w:val="00A62608"/>
    <w:rsid w:val="00A6283F"/>
    <w:rsid w:val="00A62AAF"/>
    <w:rsid w:val="00A63059"/>
    <w:rsid w:val="00A6310C"/>
    <w:rsid w:val="00A63AE3"/>
    <w:rsid w:val="00A63C2C"/>
    <w:rsid w:val="00A63F1D"/>
    <w:rsid w:val="00A64345"/>
    <w:rsid w:val="00A64371"/>
    <w:rsid w:val="00A645FD"/>
    <w:rsid w:val="00A648C5"/>
    <w:rsid w:val="00A6495F"/>
    <w:rsid w:val="00A64CBB"/>
    <w:rsid w:val="00A64EBC"/>
    <w:rsid w:val="00A6514C"/>
    <w:rsid w:val="00A651A4"/>
    <w:rsid w:val="00A656E1"/>
    <w:rsid w:val="00A656F7"/>
    <w:rsid w:val="00A65700"/>
    <w:rsid w:val="00A658C9"/>
    <w:rsid w:val="00A65910"/>
    <w:rsid w:val="00A6601E"/>
    <w:rsid w:val="00A6615A"/>
    <w:rsid w:val="00A66E7F"/>
    <w:rsid w:val="00A66F5C"/>
    <w:rsid w:val="00A67010"/>
    <w:rsid w:val="00A6707E"/>
    <w:rsid w:val="00A67110"/>
    <w:rsid w:val="00A67159"/>
    <w:rsid w:val="00A6757D"/>
    <w:rsid w:val="00A67BED"/>
    <w:rsid w:val="00A67D4A"/>
    <w:rsid w:val="00A701F6"/>
    <w:rsid w:val="00A702B0"/>
    <w:rsid w:val="00A70BC3"/>
    <w:rsid w:val="00A712CE"/>
    <w:rsid w:val="00A71334"/>
    <w:rsid w:val="00A71361"/>
    <w:rsid w:val="00A71794"/>
    <w:rsid w:val="00A719CC"/>
    <w:rsid w:val="00A71FB4"/>
    <w:rsid w:val="00A71FCC"/>
    <w:rsid w:val="00A723AF"/>
    <w:rsid w:val="00A7243A"/>
    <w:rsid w:val="00A72B68"/>
    <w:rsid w:val="00A72E9F"/>
    <w:rsid w:val="00A730AD"/>
    <w:rsid w:val="00A7319C"/>
    <w:rsid w:val="00A73572"/>
    <w:rsid w:val="00A7365C"/>
    <w:rsid w:val="00A73925"/>
    <w:rsid w:val="00A73C68"/>
    <w:rsid w:val="00A73E87"/>
    <w:rsid w:val="00A74254"/>
    <w:rsid w:val="00A742F6"/>
    <w:rsid w:val="00A746E2"/>
    <w:rsid w:val="00A74944"/>
    <w:rsid w:val="00A74A6E"/>
    <w:rsid w:val="00A74B76"/>
    <w:rsid w:val="00A74FAD"/>
    <w:rsid w:val="00A7520F"/>
    <w:rsid w:val="00A7529A"/>
    <w:rsid w:val="00A75444"/>
    <w:rsid w:val="00A7573F"/>
    <w:rsid w:val="00A757D9"/>
    <w:rsid w:val="00A760EF"/>
    <w:rsid w:val="00A76125"/>
    <w:rsid w:val="00A761D6"/>
    <w:rsid w:val="00A763A9"/>
    <w:rsid w:val="00A7653C"/>
    <w:rsid w:val="00A76E9F"/>
    <w:rsid w:val="00A770F5"/>
    <w:rsid w:val="00A77270"/>
    <w:rsid w:val="00A7760D"/>
    <w:rsid w:val="00A77794"/>
    <w:rsid w:val="00A77B99"/>
    <w:rsid w:val="00A77BB9"/>
    <w:rsid w:val="00A77DC2"/>
    <w:rsid w:val="00A803A3"/>
    <w:rsid w:val="00A80644"/>
    <w:rsid w:val="00A80660"/>
    <w:rsid w:val="00A806D8"/>
    <w:rsid w:val="00A809BE"/>
    <w:rsid w:val="00A80AF5"/>
    <w:rsid w:val="00A80B29"/>
    <w:rsid w:val="00A80C2D"/>
    <w:rsid w:val="00A812FC"/>
    <w:rsid w:val="00A8160E"/>
    <w:rsid w:val="00A817FB"/>
    <w:rsid w:val="00A81E3E"/>
    <w:rsid w:val="00A81FF2"/>
    <w:rsid w:val="00A8219F"/>
    <w:rsid w:val="00A82382"/>
    <w:rsid w:val="00A8302E"/>
    <w:rsid w:val="00A83257"/>
    <w:rsid w:val="00A833E1"/>
    <w:rsid w:val="00A8345D"/>
    <w:rsid w:val="00A83904"/>
    <w:rsid w:val="00A83B10"/>
    <w:rsid w:val="00A83E50"/>
    <w:rsid w:val="00A840FD"/>
    <w:rsid w:val="00A84787"/>
    <w:rsid w:val="00A854DE"/>
    <w:rsid w:val="00A85C15"/>
    <w:rsid w:val="00A85F96"/>
    <w:rsid w:val="00A863CC"/>
    <w:rsid w:val="00A86B7C"/>
    <w:rsid w:val="00A86CA2"/>
    <w:rsid w:val="00A86D05"/>
    <w:rsid w:val="00A86E54"/>
    <w:rsid w:val="00A86E78"/>
    <w:rsid w:val="00A8713B"/>
    <w:rsid w:val="00A87370"/>
    <w:rsid w:val="00A879C9"/>
    <w:rsid w:val="00A90A38"/>
    <w:rsid w:val="00A90A79"/>
    <w:rsid w:val="00A90ABA"/>
    <w:rsid w:val="00A91048"/>
    <w:rsid w:val="00A91095"/>
    <w:rsid w:val="00A91166"/>
    <w:rsid w:val="00A91DE8"/>
    <w:rsid w:val="00A91EF5"/>
    <w:rsid w:val="00A928F9"/>
    <w:rsid w:val="00A9299D"/>
    <w:rsid w:val="00A92E32"/>
    <w:rsid w:val="00A93066"/>
    <w:rsid w:val="00A93281"/>
    <w:rsid w:val="00A93292"/>
    <w:rsid w:val="00A9352C"/>
    <w:rsid w:val="00A935E7"/>
    <w:rsid w:val="00A93976"/>
    <w:rsid w:val="00A93B09"/>
    <w:rsid w:val="00A93BC3"/>
    <w:rsid w:val="00A93EEE"/>
    <w:rsid w:val="00A9502D"/>
    <w:rsid w:val="00A95410"/>
    <w:rsid w:val="00A95467"/>
    <w:rsid w:val="00A9569B"/>
    <w:rsid w:val="00A95720"/>
    <w:rsid w:val="00A9595C"/>
    <w:rsid w:val="00A95BB0"/>
    <w:rsid w:val="00A96156"/>
    <w:rsid w:val="00A961F5"/>
    <w:rsid w:val="00A96393"/>
    <w:rsid w:val="00A964E8"/>
    <w:rsid w:val="00A96B30"/>
    <w:rsid w:val="00A977AE"/>
    <w:rsid w:val="00A97A69"/>
    <w:rsid w:val="00A97CC5"/>
    <w:rsid w:val="00A97D52"/>
    <w:rsid w:val="00A97F6E"/>
    <w:rsid w:val="00AA00EF"/>
    <w:rsid w:val="00AA03B3"/>
    <w:rsid w:val="00AA03B9"/>
    <w:rsid w:val="00AA043E"/>
    <w:rsid w:val="00AA0D2F"/>
    <w:rsid w:val="00AA1258"/>
    <w:rsid w:val="00AA179B"/>
    <w:rsid w:val="00AA180F"/>
    <w:rsid w:val="00AA18A1"/>
    <w:rsid w:val="00AA18F6"/>
    <w:rsid w:val="00AA18FF"/>
    <w:rsid w:val="00AA1F11"/>
    <w:rsid w:val="00AA1F24"/>
    <w:rsid w:val="00AA1FFF"/>
    <w:rsid w:val="00AA20BB"/>
    <w:rsid w:val="00AA217D"/>
    <w:rsid w:val="00AA260C"/>
    <w:rsid w:val="00AA26E1"/>
    <w:rsid w:val="00AA2E00"/>
    <w:rsid w:val="00AA30AA"/>
    <w:rsid w:val="00AA32A0"/>
    <w:rsid w:val="00AA34CC"/>
    <w:rsid w:val="00AA3529"/>
    <w:rsid w:val="00AA35AA"/>
    <w:rsid w:val="00AA3C54"/>
    <w:rsid w:val="00AA3CCC"/>
    <w:rsid w:val="00AA4345"/>
    <w:rsid w:val="00AA442D"/>
    <w:rsid w:val="00AA4A99"/>
    <w:rsid w:val="00AA4FCC"/>
    <w:rsid w:val="00AA52FE"/>
    <w:rsid w:val="00AA59B5"/>
    <w:rsid w:val="00AA59CC"/>
    <w:rsid w:val="00AA5A9D"/>
    <w:rsid w:val="00AA5C45"/>
    <w:rsid w:val="00AA6296"/>
    <w:rsid w:val="00AA6A77"/>
    <w:rsid w:val="00AA6B7C"/>
    <w:rsid w:val="00AA7146"/>
    <w:rsid w:val="00AA746F"/>
    <w:rsid w:val="00AA75A1"/>
    <w:rsid w:val="00AA75A3"/>
    <w:rsid w:val="00AA7777"/>
    <w:rsid w:val="00AA77D7"/>
    <w:rsid w:val="00AA7B84"/>
    <w:rsid w:val="00AA7D80"/>
    <w:rsid w:val="00AA7EC8"/>
    <w:rsid w:val="00AA7F83"/>
    <w:rsid w:val="00AB001C"/>
    <w:rsid w:val="00AB0421"/>
    <w:rsid w:val="00AB17C0"/>
    <w:rsid w:val="00AB1C4C"/>
    <w:rsid w:val="00AB1CA4"/>
    <w:rsid w:val="00AB24C8"/>
    <w:rsid w:val="00AB2DBD"/>
    <w:rsid w:val="00AB31F4"/>
    <w:rsid w:val="00AB3221"/>
    <w:rsid w:val="00AB3539"/>
    <w:rsid w:val="00AB386A"/>
    <w:rsid w:val="00AB4182"/>
    <w:rsid w:val="00AB422F"/>
    <w:rsid w:val="00AB4252"/>
    <w:rsid w:val="00AB4372"/>
    <w:rsid w:val="00AB4BD8"/>
    <w:rsid w:val="00AB520F"/>
    <w:rsid w:val="00AB5E41"/>
    <w:rsid w:val="00AB6406"/>
    <w:rsid w:val="00AB68A4"/>
    <w:rsid w:val="00AB6A1F"/>
    <w:rsid w:val="00AB6BF3"/>
    <w:rsid w:val="00AB6D79"/>
    <w:rsid w:val="00AB7937"/>
    <w:rsid w:val="00AB7C89"/>
    <w:rsid w:val="00AB7CC1"/>
    <w:rsid w:val="00AB7E4F"/>
    <w:rsid w:val="00AB7F2C"/>
    <w:rsid w:val="00AC0B4C"/>
    <w:rsid w:val="00AC0FA1"/>
    <w:rsid w:val="00AC1164"/>
    <w:rsid w:val="00AC1791"/>
    <w:rsid w:val="00AC187A"/>
    <w:rsid w:val="00AC2296"/>
    <w:rsid w:val="00AC2367"/>
    <w:rsid w:val="00AC24A3"/>
    <w:rsid w:val="00AC2754"/>
    <w:rsid w:val="00AC2758"/>
    <w:rsid w:val="00AC284E"/>
    <w:rsid w:val="00AC2C4A"/>
    <w:rsid w:val="00AC32EF"/>
    <w:rsid w:val="00AC35B2"/>
    <w:rsid w:val="00AC35D7"/>
    <w:rsid w:val="00AC37D8"/>
    <w:rsid w:val="00AC381B"/>
    <w:rsid w:val="00AC38AC"/>
    <w:rsid w:val="00AC3D03"/>
    <w:rsid w:val="00AC3EF8"/>
    <w:rsid w:val="00AC4033"/>
    <w:rsid w:val="00AC44D0"/>
    <w:rsid w:val="00AC44ED"/>
    <w:rsid w:val="00AC48B0"/>
    <w:rsid w:val="00AC4931"/>
    <w:rsid w:val="00AC4A48"/>
    <w:rsid w:val="00AC4ACD"/>
    <w:rsid w:val="00AC4CBF"/>
    <w:rsid w:val="00AC4D05"/>
    <w:rsid w:val="00AC4D9C"/>
    <w:rsid w:val="00AC4DBD"/>
    <w:rsid w:val="00AC5386"/>
    <w:rsid w:val="00AC543E"/>
    <w:rsid w:val="00AC557B"/>
    <w:rsid w:val="00AC5C3A"/>
    <w:rsid w:val="00AC5DFB"/>
    <w:rsid w:val="00AC5FF5"/>
    <w:rsid w:val="00AC6197"/>
    <w:rsid w:val="00AC629D"/>
    <w:rsid w:val="00AC6D14"/>
    <w:rsid w:val="00AC7A15"/>
    <w:rsid w:val="00AC7C67"/>
    <w:rsid w:val="00AD03D4"/>
    <w:rsid w:val="00AD0561"/>
    <w:rsid w:val="00AD087E"/>
    <w:rsid w:val="00AD0888"/>
    <w:rsid w:val="00AD0B3D"/>
    <w:rsid w:val="00AD0DBD"/>
    <w:rsid w:val="00AD1298"/>
    <w:rsid w:val="00AD12EA"/>
    <w:rsid w:val="00AD1369"/>
    <w:rsid w:val="00AD13DC"/>
    <w:rsid w:val="00AD157A"/>
    <w:rsid w:val="00AD1816"/>
    <w:rsid w:val="00AD18B9"/>
    <w:rsid w:val="00AD1AD9"/>
    <w:rsid w:val="00AD1FFD"/>
    <w:rsid w:val="00AD2596"/>
    <w:rsid w:val="00AD28B8"/>
    <w:rsid w:val="00AD2984"/>
    <w:rsid w:val="00AD2C80"/>
    <w:rsid w:val="00AD2CB6"/>
    <w:rsid w:val="00AD2D4F"/>
    <w:rsid w:val="00AD2EFB"/>
    <w:rsid w:val="00AD30C1"/>
    <w:rsid w:val="00AD3491"/>
    <w:rsid w:val="00AD36EE"/>
    <w:rsid w:val="00AD3952"/>
    <w:rsid w:val="00AD4238"/>
    <w:rsid w:val="00AD4413"/>
    <w:rsid w:val="00AD4855"/>
    <w:rsid w:val="00AD4883"/>
    <w:rsid w:val="00AD48EA"/>
    <w:rsid w:val="00AD4B16"/>
    <w:rsid w:val="00AD4FBB"/>
    <w:rsid w:val="00AD5104"/>
    <w:rsid w:val="00AD5125"/>
    <w:rsid w:val="00AD53B6"/>
    <w:rsid w:val="00AD5855"/>
    <w:rsid w:val="00AD587D"/>
    <w:rsid w:val="00AD5925"/>
    <w:rsid w:val="00AD5DF8"/>
    <w:rsid w:val="00AD628C"/>
    <w:rsid w:val="00AD632F"/>
    <w:rsid w:val="00AD655C"/>
    <w:rsid w:val="00AD674F"/>
    <w:rsid w:val="00AD6DE2"/>
    <w:rsid w:val="00AD703A"/>
    <w:rsid w:val="00AD746F"/>
    <w:rsid w:val="00AD7ADB"/>
    <w:rsid w:val="00AD7CD7"/>
    <w:rsid w:val="00AE00A5"/>
    <w:rsid w:val="00AE02C1"/>
    <w:rsid w:val="00AE0A40"/>
    <w:rsid w:val="00AE0ACB"/>
    <w:rsid w:val="00AE1792"/>
    <w:rsid w:val="00AE193B"/>
    <w:rsid w:val="00AE195D"/>
    <w:rsid w:val="00AE1C90"/>
    <w:rsid w:val="00AE1DAB"/>
    <w:rsid w:val="00AE1ED4"/>
    <w:rsid w:val="00AE1F66"/>
    <w:rsid w:val="00AE1F9F"/>
    <w:rsid w:val="00AE2005"/>
    <w:rsid w:val="00AE21E1"/>
    <w:rsid w:val="00AE2982"/>
    <w:rsid w:val="00AE29A3"/>
    <w:rsid w:val="00AE2F8D"/>
    <w:rsid w:val="00AE3349"/>
    <w:rsid w:val="00AE334A"/>
    <w:rsid w:val="00AE3978"/>
    <w:rsid w:val="00AE3BAE"/>
    <w:rsid w:val="00AE3F68"/>
    <w:rsid w:val="00AE4432"/>
    <w:rsid w:val="00AE46EE"/>
    <w:rsid w:val="00AE472F"/>
    <w:rsid w:val="00AE4AA7"/>
    <w:rsid w:val="00AE4B95"/>
    <w:rsid w:val="00AE4C88"/>
    <w:rsid w:val="00AE4D48"/>
    <w:rsid w:val="00AE4E84"/>
    <w:rsid w:val="00AE51F9"/>
    <w:rsid w:val="00AE5B80"/>
    <w:rsid w:val="00AE5BA0"/>
    <w:rsid w:val="00AE5D63"/>
    <w:rsid w:val="00AE61CF"/>
    <w:rsid w:val="00AE630A"/>
    <w:rsid w:val="00AE6472"/>
    <w:rsid w:val="00AE69A8"/>
    <w:rsid w:val="00AE6A21"/>
    <w:rsid w:val="00AE6E40"/>
    <w:rsid w:val="00AE70D0"/>
    <w:rsid w:val="00AE70F3"/>
    <w:rsid w:val="00AE7142"/>
    <w:rsid w:val="00AE724E"/>
    <w:rsid w:val="00AE764D"/>
    <w:rsid w:val="00AE78F4"/>
    <w:rsid w:val="00AE7BC5"/>
    <w:rsid w:val="00AE7EC7"/>
    <w:rsid w:val="00AE7EE4"/>
    <w:rsid w:val="00AF0014"/>
    <w:rsid w:val="00AF013B"/>
    <w:rsid w:val="00AF0341"/>
    <w:rsid w:val="00AF0397"/>
    <w:rsid w:val="00AF0893"/>
    <w:rsid w:val="00AF0D5B"/>
    <w:rsid w:val="00AF0F0E"/>
    <w:rsid w:val="00AF13D3"/>
    <w:rsid w:val="00AF1663"/>
    <w:rsid w:val="00AF1C8F"/>
    <w:rsid w:val="00AF25E7"/>
    <w:rsid w:val="00AF25F6"/>
    <w:rsid w:val="00AF270A"/>
    <w:rsid w:val="00AF27E0"/>
    <w:rsid w:val="00AF27FE"/>
    <w:rsid w:val="00AF2834"/>
    <w:rsid w:val="00AF29B7"/>
    <w:rsid w:val="00AF2B68"/>
    <w:rsid w:val="00AF2C92"/>
    <w:rsid w:val="00AF2CB0"/>
    <w:rsid w:val="00AF30B4"/>
    <w:rsid w:val="00AF33C3"/>
    <w:rsid w:val="00AF340B"/>
    <w:rsid w:val="00AF350F"/>
    <w:rsid w:val="00AF3A94"/>
    <w:rsid w:val="00AF3EC1"/>
    <w:rsid w:val="00AF4477"/>
    <w:rsid w:val="00AF45C0"/>
    <w:rsid w:val="00AF495C"/>
    <w:rsid w:val="00AF4BD3"/>
    <w:rsid w:val="00AF4E02"/>
    <w:rsid w:val="00AF5025"/>
    <w:rsid w:val="00AF519F"/>
    <w:rsid w:val="00AF5371"/>
    <w:rsid w:val="00AF537C"/>
    <w:rsid w:val="00AF5387"/>
    <w:rsid w:val="00AF54AB"/>
    <w:rsid w:val="00AF55DA"/>
    <w:rsid w:val="00AF55F5"/>
    <w:rsid w:val="00AF59B7"/>
    <w:rsid w:val="00AF5EB5"/>
    <w:rsid w:val="00AF61D2"/>
    <w:rsid w:val="00AF63CA"/>
    <w:rsid w:val="00AF63EF"/>
    <w:rsid w:val="00AF64E3"/>
    <w:rsid w:val="00AF6E10"/>
    <w:rsid w:val="00AF72FB"/>
    <w:rsid w:val="00AF747D"/>
    <w:rsid w:val="00AF75AB"/>
    <w:rsid w:val="00AF76A7"/>
    <w:rsid w:val="00AF7832"/>
    <w:rsid w:val="00AF7B72"/>
    <w:rsid w:val="00AF7C7F"/>
    <w:rsid w:val="00AF7E86"/>
    <w:rsid w:val="00B0015B"/>
    <w:rsid w:val="00B005C2"/>
    <w:rsid w:val="00B0070F"/>
    <w:rsid w:val="00B009C0"/>
    <w:rsid w:val="00B00D34"/>
    <w:rsid w:val="00B010C9"/>
    <w:rsid w:val="00B0122E"/>
    <w:rsid w:val="00B01592"/>
    <w:rsid w:val="00B01BDA"/>
    <w:rsid w:val="00B01D1A"/>
    <w:rsid w:val="00B01D8D"/>
    <w:rsid w:val="00B01E95"/>
    <w:rsid w:val="00B0241F"/>
    <w:rsid w:val="00B024B9"/>
    <w:rsid w:val="00B026D1"/>
    <w:rsid w:val="00B0294C"/>
    <w:rsid w:val="00B02DB9"/>
    <w:rsid w:val="00B02FA6"/>
    <w:rsid w:val="00B0418A"/>
    <w:rsid w:val="00B043C7"/>
    <w:rsid w:val="00B04464"/>
    <w:rsid w:val="00B0464E"/>
    <w:rsid w:val="00B0468A"/>
    <w:rsid w:val="00B04965"/>
    <w:rsid w:val="00B04B00"/>
    <w:rsid w:val="00B04C89"/>
    <w:rsid w:val="00B04D39"/>
    <w:rsid w:val="00B04DA1"/>
    <w:rsid w:val="00B052ED"/>
    <w:rsid w:val="00B055B6"/>
    <w:rsid w:val="00B0576C"/>
    <w:rsid w:val="00B0773D"/>
    <w:rsid w:val="00B0779C"/>
    <w:rsid w:val="00B077FA"/>
    <w:rsid w:val="00B07A2F"/>
    <w:rsid w:val="00B07A98"/>
    <w:rsid w:val="00B07CFA"/>
    <w:rsid w:val="00B07FB7"/>
    <w:rsid w:val="00B101A7"/>
    <w:rsid w:val="00B1022A"/>
    <w:rsid w:val="00B103F2"/>
    <w:rsid w:val="00B1048A"/>
    <w:rsid w:val="00B10694"/>
    <w:rsid w:val="00B106EE"/>
    <w:rsid w:val="00B107A0"/>
    <w:rsid w:val="00B10B99"/>
    <w:rsid w:val="00B10FCA"/>
    <w:rsid w:val="00B11215"/>
    <w:rsid w:val="00B113AA"/>
    <w:rsid w:val="00B11463"/>
    <w:rsid w:val="00B11B7A"/>
    <w:rsid w:val="00B11EB8"/>
    <w:rsid w:val="00B12451"/>
    <w:rsid w:val="00B127D7"/>
    <w:rsid w:val="00B1345B"/>
    <w:rsid w:val="00B13812"/>
    <w:rsid w:val="00B13B0C"/>
    <w:rsid w:val="00B14408"/>
    <w:rsid w:val="00B1453A"/>
    <w:rsid w:val="00B14558"/>
    <w:rsid w:val="00B146B2"/>
    <w:rsid w:val="00B147B1"/>
    <w:rsid w:val="00B147F3"/>
    <w:rsid w:val="00B14B25"/>
    <w:rsid w:val="00B15359"/>
    <w:rsid w:val="00B15380"/>
    <w:rsid w:val="00B15A22"/>
    <w:rsid w:val="00B166BF"/>
    <w:rsid w:val="00B169AC"/>
    <w:rsid w:val="00B171D9"/>
    <w:rsid w:val="00B1748F"/>
    <w:rsid w:val="00B17572"/>
    <w:rsid w:val="00B1757C"/>
    <w:rsid w:val="00B17E48"/>
    <w:rsid w:val="00B17E78"/>
    <w:rsid w:val="00B2042E"/>
    <w:rsid w:val="00B2067F"/>
    <w:rsid w:val="00B207AD"/>
    <w:rsid w:val="00B20F82"/>
    <w:rsid w:val="00B21706"/>
    <w:rsid w:val="00B2188F"/>
    <w:rsid w:val="00B21CC0"/>
    <w:rsid w:val="00B21F74"/>
    <w:rsid w:val="00B22072"/>
    <w:rsid w:val="00B22A45"/>
    <w:rsid w:val="00B232EB"/>
    <w:rsid w:val="00B2365D"/>
    <w:rsid w:val="00B23718"/>
    <w:rsid w:val="00B23D1C"/>
    <w:rsid w:val="00B2425C"/>
    <w:rsid w:val="00B24EAC"/>
    <w:rsid w:val="00B253C6"/>
    <w:rsid w:val="00B25425"/>
    <w:rsid w:val="00B25BD5"/>
    <w:rsid w:val="00B25D32"/>
    <w:rsid w:val="00B263B9"/>
    <w:rsid w:val="00B26A65"/>
    <w:rsid w:val="00B27092"/>
    <w:rsid w:val="00B271D0"/>
    <w:rsid w:val="00B27772"/>
    <w:rsid w:val="00B2795E"/>
    <w:rsid w:val="00B27D0D"/>
    <w:rsid w:val="00B27F18"/>
    <w:rsid w:val="00B302CF"/>
    <w:rsid w:val="00B3033C"/>
    <w:rsid w:val="00B30386"/>
    <w:rsid w:val="00B30849"/>
    <w:rsid w:val="00B3086B"/>
    <w:rsid w:val="00B30DDB"/>
    <w:rsid w:val="00B316BC"/>
    <w:rsid w:val="00B31C13"/>
    <w:rsid w:val="00B32160"/>
    <w:rsid w:val="00B32330"/>
    <w:rsid w:val="00B3277B"/>
    <w:rsid w:val="00B32886"/>
    <w:rsid w:val="00B32B79"/>
    <w:rsid w:val="00B32D8E"/>
    <w:rsid w:val="00B33619"/>
    <w:rsid w:val="00B339AB"/>
    <w:rsid w:val="00B34015"/>
    <w:rsid w:val="00B34079"/>
    <w:rsid w:val="00B34218"/>
    <w:rsid w:val="00B342FD"/>
    <w:rsid w:val="00B346EC"/>
    <w:rsid w:val="00B347E3"/>
    <w:rsid w:val="00B34CE7"/>
    <w:rsid w:val="00B34E04"/>
    <w:rsid w:val="00B352FF"/>
    <w:rsid w:val="00B356E4"/>
    <w:rsid w:val="00B357A1"/>
    <w:rsid w:val="00B357A6"/>
    <w:rsid w:val="00B3598A"/>
    <w:rsid w:val="00B35A78"/>
    <w:rsid w:val="00B35CB1"/>
    <w:rsid w:val="00B35CD0"/>
    <w:rsid w:val="00B36174"/>
    <w:rsid w:val="00B366E0"/>
    <w:rsid w:val="00B368D2"/>
    <w:rsid w:val="00B36B4F"/>
    <w:rsid w:val="00B36CED"/>
    <w:rsid w:val="00B36EED"/>
    <w:rsid w:val="00B36F9E"/>
    <w:rsid w:val="00B3718C"/>
    <w:rsid w:val="00B3793A"/>
    <w:rsid w:val="00B37A25"/>
    <w:rsid w:val="00B37C4A"/>
    <w:rsid w:val="00B37DD2"/>
    <w:rsid w:val="00B401BA"/>
    <w:rsid w:val="00B40390"/>
    <w:rsid w:val="00B40755"/>
    <w:rsid w:val="00B407E4"/>
    <w:rsid w:val="00B40821"/>
    <w:rsid w:val="00B40B78"/>
    <w:rsid w:val="00B40D13"/>
    <w:rsid w:val="00B40F64"/>
    <w:rsid w:val="00B417C6"/>
    <w:rsid w:val="00B41C01"/>
    <w:rsid w:val="00B42165"/>
    <w:rsid w:val="00B425B6"/>
    <w:rsid w:val="00B42A72"/>
    <w:rsid w:val="00B42AEC"/>
    <w:rsid w:val="00B42B43"/>
    <w:rsid w:val="00B42B53"/>
    <w:rsid w:val="00B42BE2"/>
    <w:rsid w:val="00B43027"/>
    <w:rsid w:val="00B43AD0"/>
    <w:rsid w:val="00B43D1A"/>
    <w:rsid w:val="00B44177"/>
    <w:rsid w:val="00B441AE"/>
    <w:rsid w:val="00B44899"/>
    <w:rsid w:val="00B44D45"/>
    <w:rsid w:val="00B44E15"/>
    <w:rsid w:val="00B45220"/>
    <w:rsid w:val="00B4553E"/>
    <w:rsid w:val="00B45A65"/>
    <w:rsid w:val="00B45AA1"/>
    <w:rsid w:val="00B45B24"/>
    <w:rsid w:val="00B45F33"/>
    <w:rsid w:val="00B463C9"/>
    <w:rsid w:val="00B46503"/>
    <w:rsid w:val="00B467C9"/>
    <w:rsid w:val="00B46855"/>
    <w:rsid w:val="00B46D50"/>
    <w:rsid w:val="00B4711B"/>
    <w:rsid w:val="00B472FA"/>
    <w:rsid w:val="00B47349"/>
    <w:rsid w:val="00B473D3"/>
    <w:rsid w:val="00B473D5"/>
    <w:rsid w:val="00B476A0"/>
    <w:rsid w:val="00B505A0"/>
    <w:rsid w:val="00B50679"/>
    <w:rsid w:val="00B507AB"/>
    <w:rsid w:val="00B50A4D"/>
    <w:rsid w:val="00B50C89"/>
    <w:rsid w:val="00B50EF0"/>
    <w:rsid w:val="00B50FCD"/>
    <w:rsid w:val="00B5119F"/>
    <w:rsid w:val="00B51A60"/>
    <w:rsid w:val="00B51C7F"/>
    <w:rsid w:val="00B51DE5"/>
    <w:rsid w:val="00B51EE9"/>
    <w:rsid w:val="00B51F63"/>
    <w:rsid w:val="00B51FC4"/>
    <w:rsid w:val="00B52365"/>
    <w:rsid w:val="00B52B99"/>
    <w:rsid w:val="00B5312E"/>
    <w:rsid w:val="00B53170"/>
    <w:rsid w:val="00B53545"/>
    <w:rsid w:val="00B535F1"/>
    <w:rsid w:val="00B53782"/>
    <w:rsid w:val="00B537DA"/>
    <w:rsid w:val="00B538A1"/>
    <w:rsid w:val="00B53AA6"/>
    <w:rsid w:val="00B548B9"/>
    <w:rsid w:val="00B549D0"/>
    <w:rsid w:val="00B54E78"/>
    <w:rsid w:val="00B54FA1"/>
    <w:rsid w:val="00B55066"/>
    <w:rsid w:val="00B551A7"/>
    <w:rsid w:val="00B555FE"/>
    <w:rsid w:val="00B558A4"/>
    <w:rsid w:val="00B55A1F"/>
    <w:rsid w:val="00B55B72"/>
    <w:rsid w:val="00B56428"/>
    <w:rsid w:val="00B56DBE"/>
    <w:rsid w:val="00B5740C"/>
    <w:rsid w:val="00B57455"/>
    <w:rsid w:val="00B576D2"/>
    <w:rsid w:val="00B57720"/>
    <w:rsid w:val="00B57726"/>
    <w:rsid w:val="00B57C2A"/>
    <w:rsid w:val="00B57DC1"/>
    <w:rsid w:val="00B608E7"/>
    <w:rsid w:val="00B61624"/>
    <w:rsid w:val="00B617C3"/>
    <w:rsid w:val="00B61A74"/>
    <w:rsid w:val="00B61BEA"/>
    <w:rsid w:val="00B61F8F"/>
    <w:rsid w:val="00B6207E"/>
    <w:rsid w:val="00B620B3"/>
    <w:rsid w:val="00B62250"/>
    <w:rsid w:val="00B626D9"/>
    <w:rsid w:val="00B62811"/>
    <w:rsid w:val="00B62999"/>
    <w:rsid w:val="00B62FBA"/>
    <w:rsid w:val="00B63155"/>
    <w:rsid w:val="00B63569"/>
    <w:rsid w:val="00B6379E"/>
    <w:rsid w:val="00B637AF"/>
    <w:rsid w:val="00B63BE3"/>
    <w:rsid w:val="00B63CBD"/>
    <w:rsid w:val="00B64047"/>
    <w:rsid w:val="00B6440C"/>
    <w:rsid w:val="00B6440E"/>
    <w:rsid w:val="00B64885"/>
    <w:rsid w:val="00B64B90"/>
    <w:rsid w:val="00B64E6A"/>
    <w:rsid w:val="00B64F06"/>
    <w:rsid w:val="00B64FA3"/>
    <w:rsid w:val="00B6509F"/>
    <w:rsid w:val="00B658B3"/>
    <w:rsid w:val="00B66094"/>
    <w:rsid w:val="00B66131"/>
    <w:rsid w:val="00B66810"/>
    <w:rsid w:val="00B67154"/>
    <w:rsid w:val="00B677B5"/>
    <w:rsid w:val="00B67D65"/>
    <w:rsid w:val="00B67F39"/>
    <w:rsid w:val="00B70105"/>
    <w:rsid w:val="00B701CE"/>
    <w:rsid w:val="00B704C9"/>
    <w:rsid w:val="00B7063A"/>
    <w:rsid w:val="00B70799"/>
    <w:rsid w:val="00B708D6"/>
    <w:rsid w:val="00B70AEC"/>
    <w:rsid w:val="00B70C01"/>
    <w:rsid w:val="00B710E6"/>
    <w:rsid w:val="00B7151E"/>
    <w:rsid w:val="00B716E2"/>
    <w:rsid w:val="00B71BAA"/>
    <w:rsid w:val="00B7200F"/>
    <w:rsid w:val="00B72614"/>
    <w:rsid w:val="00B72832"/>
    <w:rsid w:val="00B72873"/>
    <w:rsid w:val="00B728D5"/>
    <w:rsid w:val="00B729C0"/>
    <w:rsid w:val="00B72BE3"/>
    <w:rsid w:val="00B730C3"/>
    <w:rsid w:val="00B73491"/>
    <w:rsid w:val="00B73860"/>
    <w:rsid w:val="00B73879"/>
    <w:rsid w:val="00B738F8"/>
    <w:rsid w:val="00B73914"/>
    <w:rsid w:val="00B73B80"/>
    <w:rsid w:val="00B73FFD"/>
    <w:rsid w:val="00B74406"/>
    <w:rsid w:val="00B7477C"/>
    <w:rsid w:val="00B75149"/>
    <w:rsid w:val="00B75546"/>
    <w:rsid w:val="00B76012"/>
    <w:rsid w:val="00B76525"/>
    <w:rsid w:val="00B7652C"/>
    <w:rsid w:val="00B76730"/>
    <w:rsid w:val="00B768BA"/>
    <w:rsid w:val="00B76DAD"/>
    <w:rsid w:val="00B76FCE"/>
    <w:rsid w:val="00B770C7"/>
    <w:rsid w:val="00B772B5"/>
    <w:rsid w:val="00B772E8"/>
    <w:rsid w:val="00B7741B"/>
    <w:rsid w:val="00B77604"/>
    <w:rsid w:val="00B776B1"/>
    <w:rsid w:val="00B776B5"/>
    <w:rsid w:val="00B778F4"/>
    <w:rsid w:val="00B77998"/>
    <w:rsid w:val="00B77D61"/>
    <w:rsid w:val="00B80242"/>
    <w:rsid w:val="00B802F8"/>
    <w:rsid w:val="00B80444"/>
    <w:rsid w:val="00B809BE"/>
    <w:rsid w:val="00B80D10"/>
    <w:rsid w:val="00B80F26"/>
    <w:rsid w:val="00B8176B"/>
    <w:rsid w:val="00B81DAF"/>
    <w:rsid w:val="00B81E35"/>
    <w:rsid w:val="00B81FA7"/>
    <w:rsid w:val="00B822A9"/>
    <w:rsid w:val="00B822BD"/>
    <w:rsid w:val="00B8236E"/>
    <w:rsid w:val="00B82507"/>
    <w:rsid w:val="00B82743"/>
    <w:rsid w:val="00B829F2"/>
    <w:rsid w:val="00B82C6A"/>
    <w:rsid w:val="00B82EAF"/>
    <w:rsid w:val="00B8309D"/>
    <w:rsid w:val="00B83193"/>
    <w:rsid w:val="00B834E0"/>
    <w:rsid w:val="00B83790"/>
    <w:rsid w:val="00B83903"/>
    <w:rsid w:val="00B83DE3"/>
    <w:rsid w:val="00B840D5"/>
    <w:rsid w:val="00B842D0"/>
    <w:rsid w:val="00B842F4"/>
    <w:rsid w:val="00B84475"/>
    <w:rsid w:val="00B844C7"/>
    <w:rsid w:val="00B84867"/>
    <w:rsid w:val="00B84BC0"/>
    <w:rsid w:val="00B84BDD"/>
    <w:rsid w:val="00B8515E"/>
    <w:rsid w:val="00B85276"/>
    <w:rsid w:val="00B8530D"/>
    <w:rsid w:val="00B854AC"/>
    <w:rsid w:val="00B85A10"/>
    <w:rsid w:val="00B85BD2"/>
    <w:rsid w:val="00B85E69"/>
    <w:rsid w:val="00B85F46"/>
    <w:rsid w:val="00B8642D"/>
    <w:rsid w:val="00B86678"/>
    <w:rsid w:val="00B86C47"/>
    <w:rsid w:val="00B872FF"/>
    <w:rsid w:val="00B87D32"/>
    <w:rsid w:val="00B90B4A"/>
    <w:rsid w:val="00B90D5B"/>
    <w:rsid w:val="00B91477"/>
    <w:rsid w:val="00B91950"/>
    <w:rsid w:val="00B91A7B"/>
    <w:rsid w:val="00B91C4F"/>
    <w:rsid w:val="00B91FB1"/>
    <w:rsid w:val="00B92240"/>
    <w:rsid w:val="00B922D4"/>
    <w:rsid w:val="00B923E4"/>
    <w:rsid w:val="00B929DD"/>
    <w:rsid w:val="00B939B3"/>
    <w:rsid w:val="00B939B6"/>
    <w:rsid w:val="00B93AF6"/>
    <w:rsid w:val="00B93DEC"/>
    <w:rsid w:val="00B93E31"/>
    <w:rsid w:val="00B9437E"/>
    <w:rsid w:val="00B9484B"/>
    <w:rsid w:val="00B94A49"/>
    <w:rsid w:val="00B94CC7"/>
    <w:rsid w:val="00B94EAE"/>
    <w:rsid w:val="00B9501D"/>
    <w:rsid w:val="00B95091"/>
    <w:rsid w:val="00B950D6"/>
    <w:rsid w:val="00B9520D"/>
    <w:rsid w:val="00B953A3"/>
    <w:rsid w:val="00B95405"/>
    <w:rsid w:val="00B959AC"/>
    <w:rsid w:val="00B95A28"/>
    <w:rsid w:val="00B95BE6"/>
    <w:rsid w:val="00B95C24"/>
    <w:rsid w:val="00B963F1"/>
    <w:rsid w:val="00B96F27"/>
    <w:rsid w:val="00B96F31"/>
    <w:rsid w:val="00B96FC1"/>
    <w:rsid w:val="00B97BDE"/>
    <w:rsid w:val="00BA020A"/>
    <w:rsid w:val="00BA0A4D"/>
    <w:rsid w:val="00BA0EE7"/>
    <w:rsid w:val="00BA1890"/>
    <w:rsid w:val="00BA19AF"/>
    <w:rsid w:val="00BA1C67"/>
    <w:rsid w:val="00BA222E"/>
    <w:rsid w:val="00BA2237"/>
    <w:rsid w:val="00BA2493"/>
    <w:rsid w:val="00BA24B8"/>
    <w:rsid w:val="00BA281F"/>
    <w:rsid w:val="00BA2ABF"/>
    <w:rsid w:val="00BA2BB6"/>
    <w:rsid w:val="00BA2E3D"/>
    <w:rsid w:val="00BA30ED"/>
    <w:rsid w:val="00BA42C1"/>
    <w:rsid w:val="00BA4E02"/>
    <w:rsid w:val="00BA55EE"/>
    <w:rsid w:val="00BA59DB"/>
    <w:rsid w:val="00BA5B06"/>
    <w:rsid w:val="00BA5B11"/>
    <w:rsid w:val="00BA5BD9"/>
    <w:rsid w:val="00BA62EB"/>
    <w:rsid w:val="00BA69AB"/>
    <w:rsid w:val="00BA69DC"/>
    <w:rsid w:val="00BA6AC8"/>
    <w:rsid w:val="00BA7501"/>
    <w:rsid w:val="00BA7641"/>
    <w:rsid w:val="00BA7E00"/>
    <w:rsid w:val="00BA7F21"/>
    <w:rsid w:val="00BB015C"/>
    <w:rsid w:val="00BB019B"/>
    <w:rsid w:val="00BB025A"/>
    <w:rsid w:val="00BB02A4"/>
    <w:rsid w:val="00BB038A"/>
    <w:rsid w:val="00BB0937"/>
    <w:rsid w:val="00BB0BCE"/>
    <w:rsid w:val="00BB0C48"/>
    <w:rsid w:val="00BB0DE5"/>
    <w:rsid w:val="00BB1207"/>
    <w:rsid w:val="00BB1270"/>
    <w:rsid w:val="00BB1634"/>
    <w:rsid w:val="00BB19EF"/>
    <w:rsid w:val="00BB1CE8"/>
    <w:rsid w:val="00BB1E44"/>
    <w:rsid w:val="00BB1FF5"/>
    <w:rsid w:val="00BB2354"/>
    <w:rsid w:val="00BB2797"/>
    <w:rsid w:val="00BB2D4B"/>
    <w:rsid w:val="00BB2DE5"/>
    <w:rsid w:val="00BB314F"/>
    <w:rsid w:val="00BB3D2E"/>
    <w:rsid w:val="00BB433A"/>
    <w:rsid w:val="00BB4580"/>
    <w:rsid w:val="00BB4652"/>
    <w:rsid w:val="00BB46B6"/>
    <w:rsid w:val="00BB51B2"/>
    <w:rsid w:val="00BB5267"/>
    <w:rsid w:val="00BB52B8"/>
    <w:rsid w:val="00BB59D8"/>
    <w:rsid w:val="00BB5EE5"/>
    <w:rsid w:val="00BB66AB"/>
    <w:rsid w:val="00BB6717"/>
    <w:rsid w:val="00BB7890"/>
    <w:rsid w:val="00BB7E45"/>
    <w:rsid w:val="00BB7E69"/>
    <w:rsid w:val="00BC0549"/>
    <w:rsid w:val="00BC05C2"/>
    <w:rsid w:val="00BC0E51"/>
    <w:rsid w:val="00BC0F5D"/>
    <w:rsid w:val="00BC16E4"/>
    <w:rsid w:val="00BC1860"/>
    <w:rsid w:val="00BC28BB"/>
    <w:rsid w:val="00BC29DA"/>
    <w:rsid w:val="00BC2AA4"/>
    <w:rsid w:val="00BC346E"/>
    <w:rsid w:val="00BC36B7"/>
    <w:rsid w:val="00BC37AB"/>
    <w:rsid w:val="00BC3824"/>
    <w:rsid w:val="00BC3C10"/>
    <w:rsid w:val="00BC3C1F"/>
    <w:rsid w:val="00BC3D01"/>
    <w:rsid w:val="00BC435C"/>
    <w:rsid w:val="00BC4585"/>
    <w:rsid w:val="00BC46AB"/>
    <w:rsid w:val="00BC4DD9"/>
    <w:rsid w:val="00BC4DFD"/>
    <w:rsid w:val="00BC4E08"/>
    <w:rsid w:val="00BC50DA"/>
    <w:rsid w:val="00BC53DF"/>
    <w:rsid w:val="00BC5420"/>
    <w:rsid w:val="00BC5DE1"/>
    <w:rsid w:val="00BC5FE2"/>
    <w:rsid w:val="00BC67FE"/>
    <w:rsid w:val="00BC6841"/>
    <w:rsid w:val="00BC68C4"/>
    <w:rsid w:val="00BC6913"/>
    <w:rsid w:val="00BC6F44"/>
    <w:rsid w:val="00BC7331"/>
    <w:rsid w:val="00BC7A4C"/>
    <w:rsid w:val="00BC7BEC"/>
    <w:rsid w:val="00BC7CE7"/>
    <w:rsid w:val="00BC7D63"/>
    <w:rsid w:val="00BC7E69"/>
    <w:rsid w:val="00BC7F25"/>
    <w:rsid w:val="00BC7F72"/>
    <w:rsid w:val="00BD0159"/>
    <w:rsid w:val="00BD01CB"/>
    <w:rsid w:val="00BD024F"/>
    <w:rsid w:val="00BD0434"/>
    <w:rsid w:val="00BD127D"/>
    <w:rsid w:val="00BD1E20"/>
    <w:rsid w:val="00BD21EF"/>
    <w:rsid w:val="00BD2356"/>
    <w:rsid w:val="00BD295E"/>
    <w:rsid w:val="00BD2C20"/>
    <w:rsid w:val="00BD37B1"/>
    <w:rsid w:val="00BD3AC0"/>
    <w:rsid w:val="00BD3DD4"/>
    <w:rsid w:val="00BD3E66"/>
    <w:rsid w:val="00BD416E"/>
    <w:rsid w:val="00BD419D"/>
    <w:rsid w:val="00BD4664"/>
    <w:rsid w:val="00BD4B16"/>
    <w:rsid w:val="00BD4B46"/>
    <w:rsid w:val="00BD4B94"/>
    <w:rsid w:val="00BD5231"/>
    <w:rsid w:val="00BD5874"/>
    <w:rsid w:val="00BD5BC6"/>
    <w:rsid w:val="00BD5CA2"/>
    <w:rsid w:val="00BD5E6D"/>
    <w:rsid w:val="00BD5E95"/>
    <w:rsid w:val="00BD6928"/>
    <w:rsid w:val="00BD6C52"/>
    <w:rsid w:val="00BD7000"/>
    <w:rsid w:val="00BD74BD"/>
    <w:rsid w:val="00BD75F3"/>
    <w:rsid w:val="00BD797A"/>
    <w:rsid w:val="00BD7E6B"/>
    <w:rsid w:val="00BE0080"/>
    <w:rsid w:val="00BE03D1"/>
    <w:rsid w:val="00BE060F"/>
    <w:rsid w:val="00BE0836"/>
    <w:rsid w:val="00BE0A2B"/>
    <w:rsid w:val="00BE0B3F"/>
    <w:rsid w:val="00BE0CDA"/>
    <w:rsid w:val="00BE10A9"/>
    <w:rsid w:val="00BE10DF"/>
    <w:rsid w:val="00BE1193"/>
    <w:rsid w:val="00BE1314"/>
    <w:rsid w:val="00BE15BE"/>
    <w:rsid w:val="00BE17E8"/>
    <w:rsid w:val="00BE2009"/>
    <w:rsid w:val="00BE27A1"/>
    <w:rsid w:val="00BE2A9C"/>
    <w:rsid w:val="00BE2D68"/>
    <w:rsid w:val="00BE2D92"/>
    <w:rsid w:val="00BE2E10"/>
    <w:rsid w:val="00BE2EC2"/>
    <w:rsid w:val="00BE37BD"/>
    <w:rsid w:val="00BE38B5"/>
    <w:rsid w:val="00BE3A1D"/>
    <w:rsid w:val="00BE3A52"/>
    <w:rsid w:val="00BE3C12"/>
    <w:rsid w:val="00BE3D62"/>
    <w:rsid w:val="00BE40FD"/>
    <w:rsid w:val="00BE416F"/>
    <w:rsid w:val="00BE43FD"/>
    <w:rsid w:val="00BE47F8"/>
    <w:rsid w:val="00BE48D6"/>
    <w:rsid w:val="00BE56B1"/>
    <w:rsid w:val="00BE571F"/>
    <w:rsid w:val="00BE5968"/>
    <w:rsid w:val="00BE6757"/>
    <w:rsid w:val="00BE6A75"/>
    <w:rsid w:val="00BE6C09"/>
    <w:rsid w:val="00BE741A"/>
    <w:rsid w:val="00BE7D15"/>
    <w:rsid w:val="00BF049A"/>
    <w:rsid w:val="00BF052F"/>
    <w:rsid w:val="00BF0B2A"/>
    <w:rsid w:val="00BF0B97"/>
    <w:rsid w:val="00BF0E95"/>
    <w:rsid w:val="00BF0EAC"/>
    <w:rsid w:val="00BF17A7"/>
    <w:rsid w:val="00BF196E"/>
    <w:rsid w:val="00BF1C49"/>
    <w:rsid w:val="00BF1E32"/>
    <w:rsid w:val="00BF22A4"/>
    <w:rsid w:val="00BF26AA"/>
    <w:rsid w:val="00BF28C5"/>
    <w:rsid w:val="00BF2A82"/>
    <w:rsid w:val="00BF2D9C"/>
    <w:rsid w:val="00BF35BF"/>
    <w:rsid w:val="00BF3730"/>
    <w:rsid w:val="00BF376C"/>
    <w:rsid w:val="00BF38DF"/>
    <w:rsid w:val="00BF46C7"/>
    <w:rsid w:val="00BF4849"/>
    <w:rsid w:val="00BF487D"/>
    <w:rsid w:val="00BF4E20"/>
    <w:rsid w:val="00BF4EA7"/>
    <w:rsid w:val="00BF512F"/>
    <w:rsid w:val="00BF5590"/>
    <w:rsid w:val="00BF5805"/>
    <w:rsid w:val="00BF59EC"/>
    <w:rsid w:val="00BF5D28"/>
    <w:rsid w:val="00BF5E8C"/>
    <w:rsid w:val="00BF6007"/>
    <w:rsid w:val="00BF6292"/>
    <w:rsid w:val="00BF6525"/>
    <w:rsid w:val="00BF728A"/>
    <w:rsid w:val="00BF73A5"/>
    <w:rsid w:val="00BF7416"/>
    <w:rsid w:val="00BF7795"/>
    <w:rsid w:val="00BF7A45"/>
    <w:rsid w:val="00BF7BEA"/>
    <w:rsid w:val="00BF7DD7"/>
    <w:rsid w:val="00C00EDB"/>
    <w:rsid w:val="00C0104F"/>
    <w:rsid w:val="00C01099"/>
    <w:rsid w:val="00C02065"/>
    <w:rsid w:val="00C022BF"/>
    <w:rsid w:val="00C02863"/>
    <w:rsid w:val="00C028B6"/>
    <w:rsid w:val="00C029DA"/>
    <w:rsid w:val="00C02ADC"/>
    <w:rsid w:val="00C02FB1"/>
    <w:rsid w:val="00C03650"/>
    <w:rsid w:val="00C0383A"/>
    <w:rsid w:val="00C03958"/>
    <w:rsid w:val="00C040DB"/>
    <w:rsid w:val="00C0425C"/>
    <w:rsid w:val="00C046D3"/>
    <w:rsid w:val="00C04A1E"/>
    <w:rsid w:val="00C04F58"/>
    <w:rsid w:val="00C051D8"/>
    <w:rsid w:val="00C05C11"/>
    <w:rsid w:val="00C05CC4"/>
    <w:rsid w:val="00C05DAC"/>
    <w:rsid w:val="00C05DBD"/>
    <w:rsid w:val="00C05F75"/>
    <w:rsid w:val="00C0628C"/>
    <w:rsid w:val="00C067FF"/>
    <w:rsid w:val="00C07360"/>
    <w:rsid w:val="00C073B1"/>
    <w:rsid w:val="00C0765A"/>
    <w:rsid w:val="00C078E3"/>
    <w:rsid w:val="00C07B8C"/>
    <w:rsid w:val="00C07C3A"/>
    <w:rsid w:val="00C107AE"/>
    <w:rsid w:val="00C108A5"/>
    <w:rsid w:val="00C10A98"/>
    <w:rsid w:val="00C10D97"/>
    <w:rsid w:val="00C10FCA"/>
    <w:rsid w:val="00C10FFF"/>
    <w:rsid w:val="00C1137A"/>
    <w:rsid w:val="00C116BD"/>
    <w:rsid w:val="00C11A91"/>
    <w:rsid w:val="00C11CB8"/>
    <w:rsid w:val="00C12018"/>
    <w:rsid w:val="00C122C7"/>
    <w:rsid w:val="00C12471"/>
    <w:rsid w:val="00C126B8"/>
    <w:rsid w:val="00C12783"/>
    <w:rsid w:val="00C127C4"/>
    <w:rsid w:val="00C1285D"/>
    <w:rsid w:val="00C12862"/>
    <w:rsid w:val="00C12EE9"/>
    <w:rsid w:val="00C12FB0"/>
    <w:rsid w:val="00C1336C"/>
    <w:rsid w:val="00C13447"/>
    <w:rsid w:val="00C13757"/>
    <w:rsid w:val="00C13927"/>
    <w:rsid w:val="00C13D28"/>
    <w:rsid w:val="00C13DB9"/>
    <w:rsid w:val="00C13FC0"/>
    <w:rsid w:val="00C1411E"/>
    <w:rsid w:val="00C14465"/>
    <w:rsid w:val="00C14585"/>
    <w:rsid w:val="00C145F0"/>
    <w:rsid w:val="00C14F8D"/>
    <w:rsid w:val="00C15132"/>
    <w:rsid w:val="00C152C3"/>
    <w:rsid w:val="00C154AC"/>
    <w:rsid w:val="00C15693"/>
    <w:rsid w:val="00C156A3"/>
    <w:rsid w:val="00C15DDC"/>
    <w:rsid w:val="00C1621D"/>
    <w:rsid w:val="00C162E4"/>
    <w:rsid w:val="00C165A0"/>
    <w:rsid w:val="00C167B6"/>
    <w:rsid w:val="00C1696B"/>
    <w:rsid w:val="00C16B44"/>
    <w:rsid w:val="00C17343"/>
    <w:rsid w:val="00C17395"/>
    <w:rsid w:val="00C17570"/>
    <w:rsid w:val="00C175C0"/>
    <w:rsid w:val="00C179DC"/>
    <w:rsid w:val="00C20261"/>
    <w:rsid w:val="00C20685"/>
    <w:rsid w:val="00C2071D"/>
    <w:rsid w:val="00C20927"/>
    <w:rsid w:val="00C20A55"/>
    <w:rsid w:val="00C20A64"/>
    <w:rsid w:val="00C21260"/>
    <w:rsid w:val="00C216CE"/>
    <w:rsid w:val="00C2184F"/>
    <w:rsid w:val="00C21AF4"/>
    <w:rsid w:val="00C21E9D"/>
    <w:rsid w:val="00C22508"/>
    <w:rsid w:val="00C225E5"/>
    <w:rsid w:val="00C22A78"/>
    <w:rsid w:val="00C22BA6"/>
    <w:rsid w:val="00C22DC0"/>
    <w:rsid w:val="00C22EAB"/>
    <w:rsid w:val="00C2311A"/>
    <w:rsid w:val="00C23367"/>
    <w:rsid w:val="00C2341D"/>
    <w:rsid w:val="00C23868"/>
    <w:rsid w:val="00C23909"/>
    <w:rsid w:val="00C23C7E"/>
    <w:rsid w:val="00C23CC7"/>
    <w:rsid w:val="00C240B5"/>
    <w:rsid w:val="00C240BE"/>
    <w:rsid w:val="00C240F6"/>
    <w:rsid w:val="00C244FD"/>
    <w:rsid w:val="00C2452B"/>
    <w:rsid w:val="00C245E3"/>
    <w:rsid w:val="00C246C5"/>
    <w:rsid w:val="00C24965"/>
    <w:rsid w:val="00C24A3E"/>
    <w:rsid w:val="00C24D41"/>
    <w:rsid w:val="00C25134"/>
    <w:rsid w:val="00C25159"/>
    <w:rsid w:val="00C2559A"/>
    <w:rsid w:val="00C257B1"/>
    <w:rsid w:val="00C25950"/>
    <w:rsid w:val="00C25A82"/>
    <w:rsid w:val="00C25ED5"/>
    <w:rsid w:val="00C26002"/>
    <w:rsid w:val="00C2680E"/>
    <w:rsid w:val="00C26866"/>
    <w:rsid w:val="00C26C87"/>
    <w:rsid w:val="00C26EFB"/>
    <w:rsid w:val="00C2764D"/>
    <w:rsid w:val="00C277E3"/>
    <w:rsid w:val="00C279DB"/>
    <w:rsid w:val="00C27BA4"/>
    <w:rsid w:val="00C27C3A"/>
    <w:rsid w:val="00C27EA8"/>
    <w:rsid w:val="00C301CA"/>
    <w:rsid w:val="00C3040E"/>
    <w:rsid w:val="00C30545"/>
    <w:rsid w:val="00C30A2A"/>
    <w:rsid w:val="00C30B6B"/>
    <w:rsid w:val="00C30EF8"/>
    <w:rsid w:val="00C30FC2"/>
    <w:rsid w:val="00C30FC8"/>
    <w:rsid w:val="00C314DB"/>
    <w:rsid w:val="00C3185E"/>
    <w:rsid w:val="00C31B12"/>
    <w:rsid w:val="00C31C2A"/>
    <w:rsid w:val="00C31C7E"/>
    <w:rsid w:val="00C31D09"/>
    <w:rsid w:val="00C31DB6"/>
    <w:rsid w:val="00C31E84"/>
    <w:rsid w:val="00C32057"/>
    <w:rsid w:val="00C32443"/>
    <w:rsid w:val="00C3272E"/>
    <w:rsid w:val="00C32859"/>
    <w:rsid w:val="00C32F72"/>
    <w:rsid w:val="00C33630"/>
    <w:rsid w:val="00C3363E"/>
    <w:rsid w:val="00C3374D"/>
    <w:rsid w:val="00C33993"/>
    <w:rsid w:val="00C34604"/>
    <w:rsid w:val="00C35258"/>
    <w:rsid w:val="00C35583"/>
    <w:rsid w:val="00C35C2D"/>
    <w:rsid w:val="00C35F7B"/>
    <w:rsid w:val="00C36006"/>
    <w:rsid w:val="00C363A6"/>
    <w:rsid w:val="00C363D9"/>
    <w:rsid w:val="00C368A2"/>
    <w:rsid w:val="00C36962"/>
    <w:rsid w:val="00C36E86"/>
    <w:rsid w:val="00C36F65"/>
    <w:rsid w:val="00C372B6"/>
    <w:rsid w:val="00C37A86"/>
    <w:rsid w:val="00C37E4A"/>
    <w:rsid w:val="00C400C8"/>
    <w:rsid w:val="00C40169"/>
    <w:rsid w:val="00C40376"/>
    <w:rsid w:val="00C4069E"/>
    <w:rsid w:val="00C40754"/>
    <w:rsid w:val="00C419C2"/>
    <w:rsid w:val="00C41ADC"/>
    <w:rsid w:val="00C41C93"/>
    <w:rsid w:val="00C41E98"/>
    <w:rsid w:val="00C41EB5"/>
    <w:rsid w:val="00C4229E"/>
    <w:rsid w:val="00C42607"/>
    <w:rsid w:val="00C4272E"/>
    <w:rsid w:val="00C427C0"/>
    <w:rsid w:val="00C4288A"/>
    <w:rsid w:val="00C42911"/>
    <w:rsid w:val="00C42AD7"/>
    <w:rsid w:val="00C42B45"/>
    <w:rsid w:val="00C42FB8"/>
    <w:rsid w:val="00C431DA"/>
    <w:rsid w:val="00C431E5"/>
    <w:rsid w:val="00C44149"/>
    <w:rsid w:val="00C44410"/>
    <w:rsid w:val="00C44500"/>
    <w:rsid w:val="00C44A15"/>
    <w:rsid w:val="00C44FE4"/>
    <w:rsid w:val="00C450B6"/>
    <w:rsid w:val="00C453D9"/>
    <w:rsid w:val="00C45B44"/>
    <w:rsid w:val="00C460D6"/>
    <w:rsid w:val="00C46294"/>
    <w:rsid w:val="00C4629B"/>
    <w:rsid w:val="00C4630A"/>
    <w:rsid w:val="00C46349"/>
    <w:rsid w:val="00C465B8"/>
    <w:rsid w:val="00C46B28"/>
    <w:rsid w:val="00C46BB7"/>
    <w:rsid w:val="00C46DB6"/>
    <w:rsid w:val="00C4713D"/>
    <w:rsid w:val="00C472F9"/>
    <w:rsid w:val="00C47417"/>
    <w:rsid w:val="00C47877"/>
    <w:rsid w:val="00C47BE6"/>
    <w:rsid w:val="00C47E11"/>
    <w:rsid w:val="00C47FF2"/>
    <w:rsid w:val="00C50974"/>
    <w:rsid w:val="00C50AB8"/>
    <w:rsid w:val="00C51092"/>
    <w:rsid w:val="00C51287"/>
    <w:rsid w:val="00C514F6"/>
    <w:rsid w:val="00C51623"/>
    <w:rsid w:val="00C5189B"/>
    <w:rsid w:val="00C52031"/>
    <w:rsid w:val="00C52290"/>
    <w:rsid w:val="00C523A5"/>
    <w:rsid w:val="00C523F0"/>
    <w:rsid w:val="00C526D2"/>
    <w:rsid w:val="00C52C8D"/>
    <w:rsid w:val="00C53522"/>
    <w:rsid w:val="00C53627"/>
    <w:rsid w:val="00C53A91"/>
    <w:rsid w:val="00C5431C"/>
    <w:rsid w:val="00C544BA"/>
    <w:rsid w:val="00C54529"/>
    <w:rsid w:val="00C546A0"/>
    <w:rsid w:val="00C547B0"/>
    <w:rsid w:val="00C54A73"/>
    <w:rsid w:val="00C54B02"/>
    <w:rsid w:val="00C55157"/>
    <w:rsid w:val="00C552FC"/>
    <w:rsid w:val="00C555ED"/>
    <w:rsid w:val="00C55721"/>
    <w:rsid w:val="00C558C6"/>
    <w:rsid w:val="00C55DF4"/>
    <w:rsid w:val="00C55EB6"/>
    <w:rsid w:val="00C56669"/>
    <w:rsid w:val="00C56AF4"/>
    <w:rsid w:val="00C56BC5"/>
    <w:rsid w:val="00C57429"/>
    <w:rsid w:val="00C5794E"/>
    <w:rsid w:val="00C57ABA"/>
    <w:rsid w:val="00C57C6B"/>
    <w:rsid w:val="00C57CBA"/>
    <w:rsid w:val="00C57F14"/>
    <w:rsid w:val="00C57F5B"/>
    <w:rsid w:val="00C57F5F"/>
    <w:rsid w:val="00C602E3"/>
    <w:rsid w:val="00C60933"/>
    <w:rsid w:val="00C60968"/>
    <w:rsid w:val="00C609C0"/>
    <w:rsid w:val="00C60A6E"/>
    <w:rsid w:val="00C60D3E"/>
    <w:rsid w:val="00C610A3"/>
    <w:rsid w:val="00C612EA"/>
    <w:rsid w:val="00C61332"/>
    <w:rsid w:val="00C61764"/>
    <w:rsid w:val="00C617CE"/>
    <w:rsid w:val="00C61BA0"/>
    <w:rsid w:val="00C61CD5"/>
    <w:rsid w:val="00C6208E"/>
    <w:rsid w:val="00C62152"/>
    <w:rsid w:val="00C627D7"/>
    <w:rsid w:val="00C62D6F"/>
    <w:rsid w:val="00C62F62"/>
    <w:rsid w:val="00C62FF3"/>
    <w:rsid w:val="00C63395"/>
    <w:rsid w:val="00C63442"/>
    <w:rsid w:val="00C635DE"/>
    <w:rsid w:val="00C63722"/>
    <w:rsid w:val="00C63732"/>
    <w:rsid w:val="00C6383D"/>
    <w:rsid w:val="00C6384D"/>
    <w:rsid w:val="00C638F4"/>
    <w:rsid w:val="00C63CE2"/>
    <w:rsid w:val="00C63D39"/>
    <w:rsid w:val="00C63EDD"/>
    <w:rsid w:val="00C64378"/>
    <w:rsid w:val="00C64B03"/>
    <w:rsid w:val="00C64B42"/>
    <w:rsid w:val="00C64E14"/>
    <w:rsid w:val="00C651F7"/>
    <w:rsid w:val="00C6534E"/>
    <w:rsid w:val="00C65444"/>
    <w:rsid w:val="00C654EB"/>
    <w:rsid w:val="00C656FA"/>
    <w:rsid w:val="00C65AE7"/>
    <w:rsid w:val="00C65B36"/>
    <w:rsid w:val="00C65E4F"/>
    <w:rsid w:val="00C66498"/>
    <w:rsid w:val="00C664D9"/>
    <w:rsid w:val="00C667AF"/>
    <w:rsid w:val="00C66DD4"/>
    <w:rsid w:val="00C66F4F"/>
    <w:rsid w:val="00C67DC2"/>
    <w:rsid w:val="00C701A4"/>
    <w:rsid w:val="00C708CA"/>
    <w:rsid w:val="00C70D80"/>
    <w:rsid w:val="00C70DAF"/>
    <w:rsid w:val="00C71180"/>
    <w:rsid w:val="00C71196"/>
    <w:rsid w:val="00C7191C"/>
    <w:rsid w:val="00C7200A"/>
    <w:rsid w:val="00C7292E"/>
    <w:rsid w:val="00C72F47"/>
    <w:rsid w:val="00C73385"/>
    <w:rsid w:val="00C733A8"/>
    <w:rsid w:val="00C73431"/>
    <w:rsid w:val="00C738D3"/>
    <w:rsid w:val="00C73B77"/>
    <w:rsid w:val="00C73C2C"/>
    <w:rsid w:val="00C73D87"/>
    <w:rsid w:val="00C7474B"/>
    <w:rsid w:val="00C748B1"/>
    <w:rsid w:val="00C7491D"/>
    <w:rsid w:val="00C74E62"/>
    <w:rsid w:val="00C74E7F"/>
    <w:rsid w:val="00C74E88"/>
    <w:rsid w:val="00C755F0"/>
    <w:rsid w:val="00C7564B"/>
    <w:rsid w:val="00C75B3B"/>
    <w:rsid w:val="00C75C4F"/>
    <w:rsid w:val="00C765FB"/>
    <w:rsid w:val="00C76601"/>
    <w:rsid w:val="00C76A89"/>
    <w:rsid w:val="00C76E1C"/>
    <w:rsid w:val="00C77272"/>
    <w:rsid w:val="00C7747A"/>
    <w:rsid w:val="00C77489"/>
    <w:rsid w:val="00C77918"/>
    <w:rsid w:val="00C80257"/>
    <w:rsid w:val="00C803C7"/>
    <w:rsid w:val="00C804D7"/>
    <w:rsid w:val="00C806D2"/>
    <w:rsid w:val="00C807F7"/>
    <w:rsid w:val="00C80924"/>
    <w:rsid w:val="00C8099E"/>
    <w:rsid w:val="00C80B61"/>
    <w:rsid w:val="00C811D0"/>
    <w:rsid w:val="00C81786"/>
    <w:rsid w:val="00C81901"/>
    <w:rsid w:val="00C81A3A"/>
    <w:rsid w:val="00C81DF0"/>
    <w:rsid w:val="00C81FD2"/>
    <w:rsid w:val="00C82312"/>
    <w:rsid w:val="00C823B8"/>
    <w:rsid w:val="00C8272C"/>
    <w:rsid w:val="00C8286B"/>
    <w:rsid w:val="00C829F6"/>
    <w:rsid w:val="00C82BE1"/>
    <w:rsid w:val="00C82C8B"/>
    <w:rsid w:val="00C82E1B"/>
    <w:rsid w:val="00C83319"/>
    <w:rsid w:val="00C8333F"/>
    <w:rsid w:val="00C833E8"/>
    <w:rsid w:val="00C83923"/>
    <w:rsid w:val="00C83D2E"/>
    <w:rsid w:val="00C83F0A"/>
    <w:rsid w:val="00C84247"/>
    <w:rsid w:val="00C84DAB"/>
    <w:rsid w:val="00C84EA7"/>
    <w:rsid w:val="00C8513D"/>
    <w:rsid w:val="00C8553F"/>
    <w:rsid w:val="00C85731"/>
    <w:rsid w:val="00C858A2"/>
    <w:rsid w:val="00C85A67"/>
    <w:rsid w:val="00C85D6D"/>
    <w:rsid w:val="00C862F6"/>
    <w:rsid w:val="00C86C11"/>
    <w:rsid w:val="00C86E57"/>
    <w:rsid w:val="00C87900"/>
    <w:rsid w:val="00C87D3A"/>
    <w:rsid w:val="00C90337"/>
    <w:rsid w:val="00C90401"/>
    <w:rsid w:val="00C90637"/>
    <w:rsid w:val="00C90822"/>
    <w:rsid w:val="00C90C61"/>
    <w:rsid w:val="00C90E7A"/>
    <w:rsid w:val="00C91526"/>
    <w:rsid w:val="00C9174E"/>
    <w:rsid w:val="00C91A0E"/>
    <w:rsid w:val="00C91A7A"/>
    <w:rsid w:val="00C92184"/>
    <w:rsid w:val="00C921E9"/>
    <w:rsid w:val="00C92531"/>
    <w:rsid w:val="00C9255D"/>
    <w:rsid w:val="00C93165"/>
    <w:rsid w:val="00C93734"/>
    <w:rsid w:val="00C938BC"/>
    <w:rsid w:val="00C938E9"/>
    <w:rsid w:val="00C939EC"/>
    <w:rsid w:val="00C93A84"/>
    <w:rsid w:val="00C93F21"/>
    <w:rsid w:val="00C946E9"/>
    <w:rsid w:val="00C947F8"/>
    <w:rsid w:val="00C949F4"/>
    <w:rsid w:val="00C94B33"/>
    <w:rsid w:val="00C94D92"/>
    <w:rsid w:val="00C95047"/>
    <w:rsid w:val="00C9515F"/>
    <w:rsid w:val="00C95324"/>
    <w:rsid w:val="00C955A4"/>
    <w:rsid w:val="00C957DB"/>
    <w:rsid w:val="00C95D12"/>
    <w:rsid w:val="00C963C5"/>
    <w:rsid w:val="00C965DF"/>
    <w:rsid w:val="00C96A65"/>
    <w:rsid w:val="00C96CF9"/>
    <w:rsid w:val="00C96F32"/>
    <w:rsid w:val="00C96FC6"/>
    <w:rsid w:val="00C971BE"/>
    <w:rsid w:val="00C973B8"/>
    <w:rsid w:val="00C979EF"/>
    <w:rsid w:val="00C97B37"/>
    <w:rsid w:val="00CA0296"/>
    <w:rsid w:val="00CA030C"/>
    <w:rsid w:val="00CA0A3E"/>
    <w:rsid w:val="00CA124C"/>
    <w:rsid w:val="00CA1350"/>
    <w:rsid w:val="00CA193A"/>
    <w:rsid w:val="00CA1ACB"/>
    <w:rsid w:val="00CA1ECC"/>
    <w:rsid w:val="00CA1F41"/>
    <w:rsid w:val="00CA205B"/>
    <w:rsid w:val="00CA2179"/>
    <w:rsid w:val="00CA2213"/>
    <w:rsid w:val="00CA2500"/>
    <w:rsid w:val="00CA2B5D"/>
    <w:rsid w:val="00CA32EE"/>
    <w:rsid w:val="00CA3979"/>
    <w:rsid w:val="00CA3A06"/>
    <w:rsid w:val="00CA3F37"/>
    <w:rsid w:val="00CA4063"/>
    <w:rsid w:val="00CA41CA"/>
    <w:rsid w:val="00CA4697"/>
    <w:rsid w:val="00CA486C"/>
    <w:rsid w:val="00CA48ED"/>
    <w:rsid w:val="00CA48F1"/>
    <w:rsid w:val="00CA4B40"/>
    <w:rsid w:val="00CA4DD1"/>
    <w:rsid w:val="00CA4E36"/>
    <w:rsid w:val="00CA551F"/>
    <w:rsid w:val="00CA56BB"/>
    <w:rsid w:val="00CA5771"/>
    <w:rsid w:val="00CA596F"/>
    <w:rsid w:val="00CA597A"/>
    <w:rsid w:val="00CA5A17"/>
    <w:rsid w:val="00CA6692"/>
    <w:rsid w:val="00CA677F"/>
    <w:rsid w:val="00CA6A1A"/>
    <w:rsid w:val="00CA6A37"/>
    <w:rsid w:val="00CA74C2"/>
    <w:rsid w:val="00CA760C"/>
    <w:rsid w:val="00CA7C43"/>
    <w:rsid w:val="00CA7CF6"/>
    <w:rsid w:val="00CA7DCA"/>
    <w:rsid w:val="00CB0081"/>
    <w:rsid w:val="00CB04AE"/>
    <w:rsid w:val="00CB0532"/>
    <w:rsid w:val="00CB05AC"/>
    <w:rsid w:val="00CB05FB"/>
    <w:rsid w:val="00CB0BDA"/>
    <w:rsid w:val="00CB12B8"/>
    <w:rsid w:val="00CB159E"/>
    <w:rsid w:val="00CB16E2"/>
    <w:rsid w:val="00CB245E"/>
    <w:rsid w:val="00CB2816"/>
    <w:rsid w:val="00CB2860"/>
    <w:rsid w:val="00CB3038"/>
    <w:rsid w:val="00CB31FD"/>
    <w:rsid w:val="00CB3446"/>
    <w:rsid w:val="00CB3713"/>
    <w:rsid w:val="00CB3A9D"/>
    <w:rsid w:val="00CB3AC7"/>
    <w:rsid w:val="00CB3B86"/>
    <w:rsid w:val="00CB4519"/>
    <w:rsid w:val="00CB458A"/>
    <w:rsid w:val="00CB4823"/>
    <w:rsid w:val="00CB484A"/>
    <w:rsid w:val="00CB499D"/>
    <w:rsid w:val="00CB4A0A"/>
    <w:rsid w:val="00CB4FC9"/>
    <w:rsid w:val="00CB5220"/>
    <w:rsid w:val="00CB54D2"/>
    <w:rsid w:val="00CB59A6"/>
    <w:rsid w:val="00CB5AD1"/>
    <w:rsid w:val="00CB5BDB"/>
    <w:rsid w:val="00CB5C84"/>
    <w:rsid w:val="00CB604F"/>
    <w:rsid w:val="00CB6173"/>
    <w:rsid w:val="00CB65F8"/>
    <w:rsid w:val="00CB689B"/>
    <w:rsid w:val="00CB6B77"/>
    <w:rsid w:val="00CB70C2"/>
    <w:rsid w:val="00CB74FB"/>
    <w:rsid w:val="00CB782C"/>
    <w:rsid w:val="00CB78AA"/>
    <w:rsid w:val="00CB7EF3"/>
    <w:rsid w:val="00CC0095"/>
    <w:rsid w:val="00CC07B6"/>
    <w:rsid w:val="00CC0AEF"/>
    <w:rsid w:val="00CC1031"/>
    <w:rsid w:val="00CC14B6"/>
    <w:rsid w:val="00CC1B11"/>
    <w:rsid w:val="00CC1E75"/>
    <w:rsid w:val="00CC1F36"/>
    <w:rsid w:val="00CC22C7"/>
    <w:rsid w:val="00CC2500"/>
    <w:rsid w:val="00CC2559"/>
    <w:rsid w:val="00CC2B96"/>
    <w:rsid w:val="00CC2E0E"/>
    <w:rsid w:val="00CC2F59"/>
    <w:rsid w:val="00CC361C"/>
    <w:rsid w:val="00CC3708"/>
    <w:rsid w:val="00CC3931"/>
    <w:rsid w:val="00CC3A1D"/>
    <w:rsid w:val="00CC3ED8"/>
    <w:rsid w:val="00CC424A"/>
    <w:rsid w:val="00CC42F2"/>
    <w:rsid w:val="00CC4733"/>
    <w:rsid w:val="00CC474B"/>
    <w:rsid w:val="00CC5092"/>
    <w:rsid w:val="00CC53E5"/>
    <w:rsid w:val="00CC55F0"/>
    <w:rsid w:val="00CC5A43"/>
    <w:rsid w:val="00CC5E1E"/>
    <w:rsid w:val="00CC6301"/>
    <w:rsid w:val="00CC658C"/>
    <w:rsid w:val="00CC660B"/>
    <w:rsid w:val="00CC66DE"/>
    <w:rsid w:val="00CC67B2"/>
    <w:rsid w:val="00CC67BF"/>
    <w:rsid w:val="00CC6806"/>
    <w:rsid w:val="00CC6F69"/>
    <w:rsid w:val="00CC77AE"/>
    <w:rsid w:val="00CD0161"/>
    <w:rsid w:val="00CD0415"/>
    <w:rsid w:val="00CD0787"/>
    <w:rsid w:val="00CD0843"/>
    <w:rsid w:val="00CD0AD6"/>
    <w:rsid w:val="00CD0B32"/>
    <w:rsid w:val="00CD144D"/>
    <w:rsid w:val="00CD17A7"/>
    <w:rsid w:val="00CD19DD"/>
    <w:rsid w:val="00CD1E5E"/>
    <w:rsid w:val="00CD211B"/>
    <w:rsid w:val="00CD2208"/>
    <w:rsid w:val="00CD2559"/>
    <w:rsid w:val="00CD2A1D"/>
    <w:rsid w:val="00CD34C7"/>
    <w:rsid w:val="00CD4137"/>
    <w:rsid w:val="00CD414B"/>
    <w:rsid w:val="00CD45F7"/>
    <w:rsid w:val="00CD4B23"/>
    <w:rsid w:val="00CD4E31"/>
    <w:rsid w:val="00CD5409"/>
    <w:rsid w:val="00CD55A4"/>
    <w:rsid w:val="00CD56E1"/>
    <w:rsid w:val="00CD5716"/>
    <w:rsid w:val="00CD5A78"/>
    <w:rsid w:val="00CD5FBF"/>
    <w:rsid w:val="00CD6157"/>
    <w:rsid w:val="00CD61F3"/>
    <w:rsid w:val="00CD6449"/>
    <w:rsid w:val="00CD6C4D"/>
    <w:rsid w:val="00CD7345"/>
    <w:rsid w:val="00CD7666"/>
    <w:rsid w:val="00CD7838"/>
    <w:rsid w:val="00CE01C8"/>
    <w:rsid w:val="00CE0280"/>
    <w:rsid w:val="00CE02D4"/>
    <w:rsid w:val="00CE030D"/>
    <w:rsid w:val="00CE046E"/>
    <w:rsid w:val="00CE04C6"/>
    <w:rsid w:val="00CE053F"/>
    <w:rsid w:val="00CE068F"/>
    <w:rsid w:val="00CE0760"/>
    <w:rsid w:val="00CE0A8D"/>
    <w:rsid w:val="00CE0AA6"/>
    <w:rsid w:val="00CE0D26"/>
    <w:rsid w:val="00CE1134"/>
    <w:rsid w:val="00CE1214"/>
    <w:rsid w:val="00CE1418"/>
    <w:rsid w:val="00CE14A1"/>
    <w:rsid w:val="00CE1525"/>
    <w:rsid w:val="00CE158B"/>
    <w:rsid w:val="00CE1AD0"/>
    <w:rsid w:val="00CE1B11"/>
    <w:rsid w:val="00CE1EAD"/>
    <w:rsid w:val="00CE2906"/>
    <w:rsid w:val="00CE298E"/>
    <w:rsid w:val="00CE2B2C"/>
    <w:rsid w:val="00CE2BFF"/>
    <w:rsid w:val="00CE372E"/>
    <w:rsid w:val="00CE38A5"/>
    <w:rsid w:val="00CE3B59"/>
    <w:rsid w:val="00CE4109"/>
    <w:rsid w:val="00CE4348"/>
    <w:rsid w:val="00CE4746"/>
    <w:rsid w:val="00CE48D7"/>
    <w:rsid w:val="00CE4C3A"/>
    <w:rsid w:val="00CE5405"/>
    <w:rsid w:val="00CE559A"/>
    <w:rsid w:val="00CE596A"/>
    <w:rsid w:val="00CE5D8A"/>
    <w:rsid w:val="00CE65C0"/>
    <w:rsid w:val="00CE6B48"/>
    <w:rsid w:val="00CE7419"/>
    <w:rsid w:val="00CE7F27"/>
    <w:rsid w:val="00CF048D"/>
    <w:rsid w:val="00CF09F3"/>
    <w:rsid w:val="00CF0A1B"/>
    <w:rsid w:val="00CF0BB4"/>
    <w:rsid w:val="00CF0D82"/>
    <w:rsid w:val="00CF0E28"/>
    <w:rsid w:val="00CF150A"/>
    <w:rsid w:val="00CF1963"/>
    <w:rsid w:val="00CF1988"/>
    <w:rsid w:val="00CF19DB"/>
    <w:rsid w:val="00CF19F6"/>
    <w:rsid w:val="00CF1E79"/>
    <w:rsid w:val="00CF1F37"/>
    <w:rsid w:val="00CF20BA"/>
    <w:rsid w:val="00CF2358"/>
    <w:rsid w:val="00CF2378"/>
    <w:rsid w:val="00CF27A1"/>
    <w:rsid w:val="00CF289F"/>
    <w:rsid w:val="00CF290A"/>
    <w:rsid w:val="00CF2B64"/>
    <w:rsid w:val="00CF2F2D"/>
    <w:rsid w:val="00CF2F4F"/>
    <w:rsid w:val="00CF31F4"/>
    <w:rsid w:val="00CF3656"/>
    <w:rsid w:val="00CF382D"/>
    <w:rsid w:val="00CF3E6D"/>
    <w:rsid w:val="00CF3ECE"/>
    <w:rsid w:val="00CF3EE3"/>
    <w:rsid w:val="00CF3F9B"/>
    <w:rsid w:val="00CF4239"/>
    <w:rsid w:val="00CF4326"/>
    <w:rsid w:val="00CF464A"/>
    <w:rsid w:val="00CF4CC3"/>
    <w:rsid w:val="00CF4EC8"/>
    <w:rsid w:val="00CF536D"/>
    <w:rsid w:val="00CF54DD"/>
    <w:rsid w:val="00CF57B8"/>
    <w:rsid w:val="00CF59AE"/>
    <w:rsid w:val="00CF5D2C"/>
    <w:rsid w:val="00CF5F1B"/>
    <w:rsid w:val="00CF61CB"/>
    <w:rsid w:val="00CF624C"/>
    <w:rsid w:val="00CF6271"/>
    <w:rsid w:val="00CF6545"/>
    <w:rsid w:val="00CF6D7A"/>
    <w:rsid w:val="00CF6E9B"/>
    <w:rsid w:val="00CF702F"/>
    <w:rsid w:val="00CF7308"/>
    <w:rsid w:val="00CF76D3"/>
    <w:rsid w:val="00CF7CB7"/>
    <w:rsid w:val="00D00EBC"/>
    <w:rsid w:val="00D00FD6"/>
    <w:rsid w:val="00D01481"/>
    <w:rsid w:val="00D016BA"/>
    <w:rsid w:val="00D01A9D"/>
    <w:rsid w:val="00D01B0D"/>
    <w:rsid w:val="00D01E4F"/>
    <w:rsid w:val="00D01EE1"/>
    <w:rsid w:val="00D02170"/>
    <w:rsid w:val="00D0249E"/>
    <w:rsid w:val="00D02E9D"/>
    <w:rsid w:val="00D0302C"/>
    <w:rsid w:val="00D03936"/>
    <w:rsid w:val="00D03949"/>
    <w:rsid w:val="00D03D4C"/>
    <w:rsid w:val="00D03F50"/>
    <w:rsid w:val="00D03FE9"/>
    <w:rsid w:val="00D049E4"/>
    <w:rsid w:val="00D04E68"/>
    <w:rsid w:val="00D050EC"/>
    <w:rsid w:val="00D0512C"/>
    <w:rsid w:val="00D05158"/>
    <w:rsid w:val="00D05498"/>
    <w:rsid w:val="00D05A88"/>
    <w:rsid w:val="00D05B1F"/>
    <w:rsid w:val="00D05D20"/>
    <w:rsid w:val="00D06164"/>
    <w:rsid w:val="00D06511"/>
    <w:rsid w:val="00D069B5"/>
    <w:rsid w:val="00D06AB1"/>
    <w:rsid w:val="00D0745C"/>
    <w:rsid w:val="00D0764A"/>
    <w:rsid w:val="00D0790C"/>
    <w:rsid w:val="00D07BC8"/>
    <w:rsid w:val="00D100F4"/>
    <w:rsid w:val="00D10100"/>
    <w:rsid w:val="00D1068C"/>
    <w:rsid w:val="00D10700"/>
    <w:rsid w:val="00D10AB8"/>
    <w:rsid w:val="00D10CB8"/>
    <w:rsid w:val="00D1169D"/>
    <w:rsid w:val="00D1198B"/>
    <w:rsid w:val="00D11CC9"/>
    <w:rsid w:val="00D11DD1"/>
    <w:rsid w:val="00D11E7C"/>
    <w:rsid w:val="00D12806"/>
    <w:rsid w:val="00D12D44"/>
    <w:rsid w:val="00D132C5"/>
    <w:rsid w:val="00D133E9"/>
    <w:rsid w:val="00D13421"/>
    <w:rsid w:val="00D13628"/>
    <w:rsid w:val="00D13722"/>
    <w:rsid w:val="00D13A7D"/>
    <w:rsid w:val="00D13AC7"/>
    <w:rsid w:val="00D13F7F"/>
    <w:rsid w:val="00D14214"/>
    <w:rsid w:val="00D14260"/>
    <w:rsid w:val="00D14300"/>
    <w:rsid w:val="00D14370"/>
    <w:rsid w:val="00D14CF8"/>
    <w:rsid w:val="00D14E75"/>
    <w:rsid w:val="00D15018"/>
    <w:rsid w:val="00D1571F"/>
    <w:rsid w:val="00D158AC"/>
    <w:rsid w:val="00D159E5"/>
    <w:rsid w:val="00D15CE8"/>
    <w:rsid w:val="00D15D8C"/>
    <w:rsid w:val="00D15FFB"/>
    <w:rsid w:val="00D16479"/>
    <w:rsid w:val="00D167B2"/>
    <w:rsid w:val="00D1694C"/>
    <w:rsid w:val="00D16CC3"/>
    <w:rsid w:val="00D16EF7"/>
    <w:rsid w:val="00D17244"/>
    <w:rsid w:val="00D173BF"/>
    <w:rsid w:val="00D177FD"/>
    <w:rsid w:val="00D17B71"/>
    <w:rsid w:val="00D17CB9"/>
    <w:rsid w:val="00D20131"/>
    <w:rsid w:val="00D20334"/>
    <w:rsid w:val="00D206B0"/>
    <w:rsid w:val="00D2071F"/>
    <w:rsid w:val="00D20833"/>
    <w:rsid w:val="00D20863"/>
    <w:rsid w:val="00D2087D"/>
    <w:rsid w:val="00D2087E"/>
    <w:rsid w:val="00D20A07"/>
    <w:rsid w:val="00D20AC4"/>
    <w:rsid w:val="00D20B48"/>
    <w:rsid w:val="00D20C65"/>
    <w:rsid w:val="00D20F5E"/>
    <w:rsid w:val="00D21181"/>
    <w:rsid w:val="00D21315"/>
    <w:rsid w:val="00D21442"/>
    <w:rsid w:val="00D2160D"/>
    <w:rsid w:val="00D2182E"/>
    <w:rsid w:val="00D21C5E"/>
    <w:rsid w:val="00D228ED"/>
    <w:rsid w:val="00D22986"/>
    <w:rsid w:val="00D22D10"/>
    <w:rsid w:val="00D2324B"/>
    <w:rsid w:val="00D23888"/>
    <w:rsid w:val="00D238A7"/>
    <w:rsid w:val="00D23AE0"/>
    <w:rsid w:val="00D23B76"/>
    <w:rsid w:val="00D23CAF"/>
    <w:rsid w:val="00D23E54"/>
    <w:rsid w:val="00D24206"/>
    <w:rsid w:val="00D242EF"/>
    <w:rsid w:val="00D244E1"/>
    <w:rsid w:val="00D246DB"/>
    <w:rsid w:val="00D24B4A"/>
    <w:rsid w:val="00D24D99"/>
    <w:rsid w:val="00D24F61"/>
    <w:rsid w:val="00D24FB7"/>
    <w:rsid w:val="00D24FC8"/>
    <w:rsid w:val="00D25606"/>
    <w:rsid w:val="00D25739"/>
    <w:rsid w:val="00D25991"/>
    <w:rsid w:val="00D25A93"/>
    <w:rsid w:val="00D25C35"/>
    <w:rsid w:val="00D25C38"/>
    <w:rsid w:val="00D26601"/>
    <w:rsid w:val="00D2663D"/>
    <w:rsid w:val="00D267C9"/>
    <w:rsid w:val="00D26AA7"/>
    <w:rsid w:val="00D2728C"/>
    <w:rsid w:val="00D2729D"/>
    <w:rsid w:val="00D272C7"/>
    <w:rsid w:val="00D27572"/>
    <w:rsid w:val="00D276DE"/>
    <w:rsid w:val="00D278B0"/>
    <w:rsid w:val="00D27B74"/>
    <w:rsid w:val="00D27ED3"/>
    <w:rsid w:val="00D301E6"/>
    <w:rsid w:val="00D30238"/>
    <w:rsid w:val="00D30399"/>
    <w:rsid w:val="00D308A7"/>
    <w:rsid w:val="00D30C59"/>
    <w:rsid w:val="00D30E3C"/>
    <w:rsid w:val="00D3123C"/>
    <w:rsid w:val="00D318E1"/>
    <w:rsid w:val="00D31A8F"/>
    <w:rsid w:val="00D31AE3"/>
    <w:rsid w:val="00D31EB9"/>
    <w:rsid w:val="00D324A4"/>
    <w:rsid w:val="00D3253A"/>
    <w:rsid w:val="00D3262C"/>
    <w:rsid w:val="00D32937"/>
    <w:rsid w:val="00D329D9"/>
    <w:rsid w:val="00D32B5D"/>
    <w:rsid w:val="00D32B75"/>
    <w:rsid w:val="00D332BB"/>
    <w:rsid w:val="00D333E7"/>
    <w:rsid w:val="00D3394B"/>
    <w:rsid w:val="00D33C9D"/>
    <w:rsid w:val="00D33CCC"/>
    <w:rsid w:val="00D33E74"/>
    <w:rsid w:val="00D34D8B"/>
    <w:rsid w:val="00D35735"/>
    <w:rsid w:val="00D3594C"/>
    <w:rsid w:val="00D35F49"/>
    <w:rsid w:val="00D3615C"/>
    <w:rsid w:val="00D366AD"/>
    <w:rsid w:val="00D36823"/>
    <w:rsid w:val="00D36991"/>
    <w:rsid w:val="00D36F80"/>
    <w:rsid w:val="00D372FB"/>
    <w:rsid w:val="00D3789D"/>
    <w:rsid w:val="00D379A3"/>
    <w:rsid w:val="00D37C68"/>
    <w:rsid w:val="00D37CDF"/>
    <w:rsid w:val="00D4007D"/>
    <w:rsid w:val="00D4052A"/>
    <w:rsid w:val="00D40610"/>
    <w:rsid w:val="00D40687"/>
    <w:rsid w:val="00D40C1D"/>
    <w:rsid w:val="00D4109A"/>
    <w:rsid w:val="00D416FE"/>
    <w:rsid w:val="00D42DB4"/>
    <w:rsid w:val="00D42F8F"/>
    <w:rsid w:val="00D43052"/>
    <w:rsid w:val="00D431D9"/>
    <w:rsid w:val="00D43222"/>
    <w:rsid w:val="00D43681"/>
    <w:rsid w:val="00D4376D"/>
    <w:rsid w:val="00D439F4"/>
    <w:rsid w:val="00D43CD1"/>
    <w:rsid w:val="00D43E58"/>
    <w:rsid w:val="00D4401B"/>
    <w:rsid w:val="00D4409F"/>
    <w:rsid w:val="00D44441"/>
    <w:rsid w:val="00D444E3"/>
    <w:rsid w:val="00D445FF"/>
    <w:rsid w:val="00D44CCB"/>
    <w:rsid w:val="00D44FF5"/>
    <w:rsid w:val="00D45327"/>
    <w:rsid w:val="00D45D60"/>
    <w:rsid w:val="00D45FF3"/>
    <w:rsid w:val="00D464F8"/>
    <w:rsid w:val="00D46510"/>
    <w:rsid w:val="00D46610"/>
    <w:rsid w:val="00D468DF"/>
    <w:rsid w:val="00D46CC8"/>
    <w:rsid w:val="00D477E9"/>
    <w:rsid w:val="00D47E78"/>
    <w:rsid w:val="00D500BC"/>
    <w:rsid w:val="00D5030B"/>
    <w:rsid w:val="00D5069A"/>
    <w:rsid w:val="00D506E9"/>
    <w:rsid w:val="00D506EB"/>
    <w:rsid w:val="00D50738"/>
    <w:rsid w:val="00D5096C"/>
    <w:rsid w:val="00D50AF3"/>
    <w:rsid w:val="00D50C7B"/>
    <w:rsid w:val="00D50E99"/>
    <w:rsid w:val="00D510D1"/>
    <w:rsid w:val="00D512CF"/>
    <w:rsid w:val="00D5186A"/>
    <w:rsid w:val="00D51964"/>
    <w:rsid w:val="00D51A05"/>
    <w:rsid w:val="00D51BA0"/>
    <w:rsid w:val="00D51FA5"/>
    <w:rsid w:val="00D52482"/>
    <w:rsid w:val="00D528B9"/>
    <w:rsid w:val="00D52C47"/>
    <w:rsid w:val="00D52DDE"/>
    <w:rsid w:val="00D53052"/>
    <w:rsid w:val="00D53186"/>
    <w:rsid w:val="00D531AE"/>
    <w:rsid w:val="00D5321D"/>
    <w:rsid w:val="00D53828"/>
    <w:rsid w:val="00D53B1B"/>
    <w:rsid w:val="00D541B2"/>
    <w:rsid w:val="00D543C2"/>
    <w:rsid w:val="00D5447D"/>
    <w:rsid w:val="00D5487D"/>
    <w:rsid w:val="00D54A3E"/>
    <w:rsid w:val="00D552D9"/>
    <w:rsid w:val="00D555B2"/>
    <w:rsid w:val="00D5580D"/>
    <w:rsid w:val="00D55AD4"/>
    <w:rsid w:val="00D55D60"/>
    <w:rsid w:val="00D56C41"/>
    <w:rsid w:val="00D56C62"/>
    <w:rsid w:val="00D56E97"/>
    <w:rsid w:val="00D57149"/>
    <w:rsid w:val="00D5756C"/>
    <w:rsid w:val="00D57ADE"/>
    <w:rsid w:val="00D57C09"/>
    <w:rsid w:val="00D60140"/>
    <w:rsid w:val="00D6024A"/>
    <w:rsid w:val="00D6058A"/>
    <w:rsid w:val="00D60596"/>
    <w:rsid w:val="00D6063E"/>
    <w:rsid w:val="00D608B5"/>
    <w:rsid w:val="00D60CF4"/>
    <w:rsid w:val="00D60CFB"/>
    <w:rsid w:val="00D60DDD"/>
    <w:rsid w:val="00D60E49"/>
    <w:rsid w:val="00D614C4"/>
    <w:rsid w:val="00D61965"/>
    <w:rsid w:val="00D61F34"/>
    <w:rsid w:val="00D61F97"/>
    <w:rsid w:val="00D62008"/>
    <w:rsid w:val="00D62044"/>
    <w:rsid w:val="00D627FA"/>
    <w:rsid w:val="00D62B02"/>
    <w:rsid w:val="00D62C72"/>
    <w:rsid w:val="00D62D29"/>
    <w:rsid w:val="00D62E05"/>
    <w:rsid w:val="00D6311D"/>
    <w:rsid w:val="00D64021"/>
    <w:rsid w:val="00D64320"/>
    <w:rsid w:val="00D643DF"/>
    <w:rsid w:val="00D64703"/>
    <w:rsid w:val="00D64739"/>
    <w:rsid w:val="00D649F2"/>
    <w:rsid w:val="00D64CE5"/>
    <w:rsid w:val="00D64DFC"/>
    <w:rsid w:val="00D65250"/>
    <w:rsid w:val="00D65A2C"/>
    <w:rsid w:val="00D65BB5"/>
    <w:rsid w:val="00D65C5F"/>
    <w:rsid w:val="00D65F31"/>
    <w:rsid w:val="00D66332"/>
    <w:rsid w:val="00D666EA"/>
    <w:rsid w:val="00D66E61"/>
    <w:rsid w:val="00D67200"/>
    <w:rsid w:val="00D67763"/>
    <w:rsid w:val="00D67BC1"/>
    <w:rsid w:val="00D7002E"/>
    <w:rsid w:val="00D70106"/>
    <w:rsid w:val="00D70307"/>
    <w:rsid w:val="00D70448"/>
    <w:rsid w:val="00D7087A"/>
    <w:rsid w:val="00D708F0"/>
    <w:rsid w:val="00D70A90"/>
    <w:rsid w:val="00D70C12"/>
    <w:rsid w:val="00D70F98"/>
    <w:rsid w:val="00D71041"/>
    <w:rsid w:val="00D716AD"/>
    <w:rsid w:val="00D7180A"/>
    <w:rsid w:val="00D71844"/>
    <w:rsid w:val="00D71897"/>
    <w:rsid w:val="00D71F99"/>
    <w:rsid w:val="00D72500"/>
    <w:rsid w:val="00D7333E"/>
    <w:rsid w:val="00D73CA4"/>
    <w:rsid w:val="00D73D71"/>
    <w:rsid w:val="00D74396"/>
    <w:rsid w:val="00D74882"/>
    <w:rsid w:val="00D74C6E"/>
    <w:rsid w:val="00D74DEB"/>
    <w:rsid w:val="00D74EF8"/>
    <w:rsid w:val="00D75248"/>
    <w:rsid w:val="00D7552D"/>
    <w:rsid w:val="00D756DC"/>
    <w:rsid w:val="00D75B64"/>
    <w:rsid w:val="00D75D11"/>
    <w:rsid w:val="00D75D37"/>
    <w:rsid w:val="00D75F16"/>
    <w:rsid w:val="00D75F4D"/>
    <w:rsid w:val="00D7600A"/>
    <w:rsid w:val="00D76029"/>
    <w:rsid w:val="00D76237"/>
    <w:rsid w:val="00D765A8"/>
    <w:rsid w:val="00D76B54"/>
    <w:rsid w:val="00D76DB9"/>
    <w:rsid w:val="00D76E7C"/>
    <w:rsid w:val="00D7707D"/>
    <w:rsid w:val="00D77264"/>
    <w:rsid w:val="00D77BD0"/>
    <w:rsid w:val="00D8016C"/>
    <w:rsid w:val="00D80257"/>
    <w:rsid w:val="00D80284"/>
    <w:rsid w:val="00D802A8"/>
    <w:rsid w:val="00D80441"/>
    <w:rsid w:val="00D80952"/>
    <w:rsid w:val="00D80CA3"/>
    <w:rsid w:val="00D80F23"/>
    <w:rsid w:val="00D80F52"/>
    <w:rsid w:val="00D81081"/>
    <w:rsid w:val="00D81938"/>
    <w:rsid w:val="00D81998"/>
    <w:rsid w:val="00D81A66"/>
    <w:rsid w:val="00D81F71"/>
    <w:rsid w:val="00D82033"/>
    <w:rsid w:val="00D821FE"/>
    <w:rsid w:val="00D8238B"/>
    <w:rsid w:val="00D82621"/>
    <w:rsid w:val="00D82733"/>
    <w:rsid w:val="00D82796"/>
    <w:rsid w:val="00D82B96"/>
    <w:rsid w:val="00D836B6"/>
    <w:rsid w:val="00D83D5D"/>
    <w:rsid w:val="00D841C9"/>
    <w:rsid w:val="00D841E6"/>
    <w:rsid w:val="00D84984"/>
    <w:rsid w:val="00D85DA7"/>
    <w:rsid w:val="00D8605C"/>
    <w:rsid w:val="00D8630B"/>
    <w:rsid w:val="00D8636F"/>
    <w:rsid w:val="00D863AE"/>
    <w:rsid w:val="00D8642D"/>
    <w:rsid w:val="00D864F1"/>
    <w:rsid w:val="00D865C3"/>
    <w:rsid w:val="00D86E44"/>
    <w:rsid w:val="00D87259"/>
    <w:rsid w:val="00D8737F"/>
    <w:rsid w:val="00D87792"/>
    <w:rsid w:val="00D8781E"/>
    <w:rsid w:val="00D878F7"/>
    <w:rsid w:val="00D87ABF"/>
    <w:rsid w:val="00D9045B"/>
    <w:rsid w:val="00D907C2"/>
    <w:rsid w:val="00D908D6"/>
    <w:rsid w:val="00D90A5E"/>
    <w:rsid w:val="00D90B01"/>
    <w:rsid w:val="00D90E36"/>
    <w:rsid w:val="00D90E9E"/>
    <w:rsid w:val="00D9171B"/>
    <w:rsid w:val="00D918C8"/>
    <w:rsid w:val="00D91A68"/>
    <w:rsid w:val="00D91F92"/>
    <w:rsid w:val="00D934B4"/>
    <w:rsid w:val="00D9355A"/>
    <w:rsid w:val="00D93873"/>
    <w:rsid w:val="00D93C23"/>
    <w:rsid w:val="00D93C72"/>
    <w:rsid w:val="00D93CA5"/>
    <w:rsid w:val="00D94711"/>
    <w:rsid w:val="00D94E06"/>
    <w:rsid w:val="00D94E7C"/>
    <w:rsid w:val="00D94ED3"/>
    <w:rsid w:val="00D9534A"/>
    <w:rsid w:val="00D9540B"/>
    <w:rsid w:val="00D958DC"/>
    <w:rsid w:val="00D9593E"/>
    <w:rsid w:val="00D95943"/>
    <w:rsid w:val="00D959A9"/>
    <w:rsid w:val="00D95A68"/>
    <w:rsid w:val="00D95C20"/>
    <w:rsid w:val="00D95C9D"/>
    <w:rsid w:val="00D95D92"/>
    <w:rsid w:val="00D96813"/>
    <w:rsid w:val="00D96884"/>
    <w:rsid w:val="00D96AC1"/>
    <w:rsid w:val="00D96BBF"/>
    <w:rsid w:val="00D96EBF"/>
    <w:rsid w:val="00D96F88"/>
    <w:rsid w:val="00D973EE"/>
    <w:rsid w:val="00D975A5"/>
    <w:rsid w:val="00D976CF"/>
    <w:rsid w:val="00DA030C"/>
    <w:rsid w:val="00DA03B6"/>
    <w:rsid w:val="00DA0934"/>
    <w:rsid w:val="00DA0996"/>
    <w:rsid w:val="00DA0A87"/>
    <w:rsid w:val="00DA0C79"/>
    <w:rsid w:val="00DA0EFE"/>
    <w:rsid w:val="00DA10D0"/>
    <w:rsid w:val="00DA17C7"/>
    <w:rsid w:val="00DA1BCF"/>
    <w:rsid w:val="00DA1D81"/>
    <w:rsid w:val="00DA1DC8"/>
    <w:rsid w:val="00DA1E21"/>
    <w:rsid w:val="00DA213C"/>
    <w:rsid w:val="00DA22DB"/>
    <w:rsid w:val="00DA25D8"/>
    <w:rsid w:val="00DA2876"/>
    <w:rsid w:val="00DA2ADE"/>
    <w:rsid w:val="00DA2B39"/>
    <w:rsid w:val="00DA2DA4"/>
    <w:rsid w:val="00DA313A"/>
    <w:rsid w:val="00DA38CB"/>
    <w:rsid w:val="00DA3ED4"/>
    <w:rsid w:val="00DA4287"/>
    <w:rsid w:val="00DA48E3"/>
    <w:rsid w:val="00DA4AF3"/>
    <w:rsid w:val="00DA51E9"/>
    <w:rsid w:val="00DA53C0"/>
    <w:rsid w:val="00DA54B6"/>
    <w:rsid w:val="00DA56FF"/>
    <w:rsid w:val="00DA586D"/>
    <w:rsid w:val="00DA5972"/>
    <w:rsid w:val="00DA5B42"/>
    <w:rsid w:val="00DA5BC7"/>
    <w:rsid w:val="00DA6613"/>
    <w:rsid w:val="00DA6694"/>
    <w:rsid w:val="00DA6A9A"/>
    <w:rsid w:val="00DA6B74"/>
    <w:rsid w:val="00DA6D5C"/>
    <w:rsid w:val="00DA7290"/>
    <w:rsid w:val="00DA78DE"/>
    <w:rsid w:val="00DA7CF3"/>
    <w:rsid w:val="00DA7D53"/>
    <w:rsid w:val="00DA7F04"/>
    <w:rsid w:val="00DB019D"/>
    <w:rsid w:val="00DB0478"/>
    <w:rsid w:val="00DB04AD"/>
    <w:rsid w:val="00DB04E6"/>
    <w:rsid w:val="00DB0750"/>
    <w:rsid w:val="00DB07D8"/>
    <w:rsid w:val="00DB0952"/>
    <w:rsid w:val="00DB0989"/>
    <w:rsid w:val="00DB0F4F"/>
    <w:rsid w:val="00DB11D0"/>
    <w:rsid w:val="00DB12B0"/>
    <w:rsid w:val="00DB142D"/>
    <w:rsid w:val="00DB174F"/>
    <w:rsid w:val="00DB184A"/>
    <w:rsid w:val="00DB1AE6"/>
    <w:rsid w:val="00DB1C01"/>
    <w:rsid w:val="00DB1EFD"/>
    <w:rsid w:val="00DB21A9"/>
    <w:rsid w:val="00DB2390"/>
    <w:rsid w:val="00DB2DD6"/>
    <w:rsid w:val="00DB2E27"/>
    <w:rsid w:val="00DB2E5A"/>
    <w:rsid w:val="00DB2EBD"/>
    <w:rsid w:val="00DB3005"/>
    <w:rsid w:val="00DB3107"/>
    <w:rsid w:val="00DB3470"/>
    <w:rsid w:val="00DB3783"/>
    <w:rsid w:val="00DB3BEB"/>
    <w:rsid w:val="00DB3EAF"/>
    <w:rsid w:val="00DB41E0"/>
    <w:rsid w:val="00DB425C"/>
    <w:rsid w:val="00DB4345"/>
    <w:rsid w:val="00DB46C6"/>
    <w:rsid w:val="00DB48BE"/>
    <w:rsid w:val="00DB48EA"/>
    <w:rsid w:val="00DB4A62"/>
    <w:rsid w:val="00DB4BAC"/>
    <w:rsid w:val="00DB4CD0"/>
    <w:rsid w:val="00DB4D09"/>
    <w:rsid w:val="00DB53FE"/>
    <w:rsid w:val="00DB54A1"/>
    <w:rsid w:val="00DB5722"/>
    <w:rsid w:val="00DB6430"/>
    <w:rsid w:val="00DB6626"/>
    <w:rsid w:val="00DB68F7"/>
    <w:rsid w:val="00DB704C"/>
    <w:rsid w:val="00DB7332"/>
    <w:rsid w:val="00DB7492"/>
    <w:rsid w:val="00DB74C4"/>
    <w:rsid w:val="00DB74E0"/>
    <w:rsid w:val="00DB7D5F"/>
    <w:rsid w:val="00DB7F9A"/>
    <w:rsid w:val="00DC0026"/>
    <w:rsid w:val="00DC01BE"/>
    <w:rsid w:val="00DC06CE"/>
    <w:rsid w:val="00DC06ED"/>
    <w:rsid w:val="00DC0C95"/>
    <w:rsid w:val="00DC0D14"/>
    <w:rsid w:val="00DC0F7A"/>
    <w:rsid w:val="00DC18A8"/>
    <w:rsid w:val="00DC26DC"/>
    <w:rsid w:val="00DC286C"/>
    <w:rsid w:val="00DC3203"/>
    <w:rsid w:val="00DC3C99"/>
    <w:rsid w:val="00DC4545"/>
    <w:rsid w:val="00DC4B21"/>
    <w:rsid w:val="00DC5079"/>
    <w:rsid w:val="00DC52F5"/>
    <w:rsid w:val="00DC5761"/>
    <w:rsid w:val="00DC59D0"/>
    <w:rsid w:val="00DC5D06"/>
    <w:rsid w:val="00DC5FD0"/>
    <w:rsid w:val="00DC60D6"/>
    <w:rsid w:val="00DC61AC"/>
    <w:rsid w:val="00DC62A8"/>
    <w:rsid w:val="00DC6E58"/>
    <w:rsid w:val="00DC78B1"/>
    <w:rsid w:val="00DC7D44"/>
    <w:rsid w:val="00DC7DB6"/>
    <w:rsid w:val="00DD0354"/>
    <w:rsid w:val="00DD0701"/>
    <w:rsid w:val="00DD09D8"/>
    <w:rsid w:val="00DD0CCC"/>
    <w:rsid w:val="00DD1351"/>
    <w:rsid w:val="00DD1726"/>
    <w:rsid w:val="00DD1B10"/>
    <w:rsid w:val="00DD1C90"/>
    <w:rsid w:val="00DD2141"/>
    <w:rsid w:val="00DD25CF"/>
    <w:rsid w:val="00DD26E3"/>
    <w:rsid w:val="00DD27D7"/>
    <w:rsid w:val="00DD2FEF"/>
    <w:rsid w:val="00DD30B7"/>
    <w:rsid w:val="00DD3234"/>
    <w:rsid w:val="00DD350B"/>
    <w:rsid w:val="00DD351A"/>
    <w:rsid w:val="00DD3B19"/>
    <w:rsid w:val="00DD43C2"/>
    <w:rsid w:val="00DD4448"/>
    <w:rsid w:val="00DD458C"/>
    <w:rsid w:val="00DD4C9E"/>
    <w:rsid w:val="00DD5039"/>
    <w:rsid w:val="00DD518F"/>
    <w:rsid w:val="00DD533F"/>
    <w:rsid w:val="00DD572A"/>
    <w:rsid w:val="00DD683B"/>
    <w:rsid w:val="00DD6CEE"/>
    <w:rsid w:val="00DD6DFF"/>
    <w:rsid w:val="00DD6EE8"/>
    <w:rsid w:val="00DD6F3C"/>
    <w:rsid w:val="00DD6F55"/>
    <w:rsid w:val="00DD72E9"/>
    <w:rsid w:val="00DD7605"/>
    <w:rsid w:val="00DD78E1"/>
    <w:rsid w:val="00DD7962"/>
    <w:rsid w:val="00DD7AAA"/>
    <w:rsid w:val="00DD7BDD"/>
    <w:rsid w:val="00DD7CF0"/>
    <w:rsid w:val="00DE032E"/>
    <w:rsid w:val="00DE0494"/>
    <w:rsid w:val="00DE0618"/>
    <w:rsid w:val="00DE0630"/>
    <w:rsid w:val="00DE0B8F"/>
    <w:rsid w:val="00DE0B98"/>
    <w:rsid w:val="00DE100B"/>
    <w:rsid w:val="00DE1051"/>
    <w:rsid w:val="00DE1176"/>
    <w:rsid w:val="00DE1263"/>
    <w:rsid w:val="00DE1754"/>
    <w:rsid w:val="00DE1C83"/>
    <w:rsid w:val="00DE1E18"/>
    <w:rsid w:val="00DE1E74"/>
    <w:rsid w:val="00DE2020"/>
    <w:rsid w:val="00DE202D"/>
    <w:rsid w:val="00DE26E8"/>
    <w:rsid w:val="00DE26FF"/>
    <w:rsid w:val="00DE27C1"/>
    <w:rsid w:val="00DE2A13"/>
    <w:rsid w:val="00DE2A51"/>
    <w:rsid w:val="00DE2ADC"/>
    <w:rsid w:val="00DE2F09"/>
    <w:rsid w:val="00DE339C"/>
    <w:rsid w:val="00DE3476"/>
    <w:rsid w:val="00DE35DF"/>
    <w:rsid w:val="00DE3797"/>
    <w:rsid w:val="00DE38EB"/>
    <w:rsid w:val="00DE3EEF"/>
    <w:rsid w:val="00DE4094"/>
    <w:rsid w:val="00DE4117"/>
    <w:rsid w:val="00DE4349"/>
    <w:rsid w:val="00DE4CCB"/>
    <w:rsid w:val="00DE4F37"/>
    <w:rsid w:val="00DE4FE9"/>
    <w:rsid w:val="00DE51B1"/>
    <w:rsid w:val="00DE59EA"/>
    <w:rsid w:val="00DE5FC0"/>
    <w:rsid w:val="00DE6386"/>
    <w:rsid w:val="00DE707D"/>
    <w:rsid w:val="00DE7104"/>
    <w:rsid w:val="00DE7553"/>
    <w:rsid w:val="00DE7BEA"/>
    <w:rsid w:val="00DE7E03"/>
    <w:rsid w:val="00DF00B6"/>
    <w:rsid w:val="00DF0143"/>
    <w:rsid w:val="00DF027D"/>
    <w:rsid w:val="00DF082A"/>
    <w:rsid w:val="00DF0A33"/>
    <w:rsid w:val="00DF0DB7"/>
    <w:rsid w:val="00DF0E3F"/>
    <w:rsid w:val="00DF0EDB"/>
    <w:rsid w:val="00DF1234"/>
    <w:rsid w:val="00DF132C"/>
    <w:rsid w:val="00DF149B"/>
    <w:rsid w:val="00DF15B6"/>
    <w:rsid w:val="00DF1955"/>
    <w:rsid w:val="00DF21DD"/>
    <w:rsid w:val="00DF23C4"/>
    <w:rsid w:val="00DF3D82"/>
    <w:rsid w:val="00DF3DAE"/>
    <w:rsid w:val="00DF4049"/>
    <w:rsid w:val="00DF4945"/>
    <w:rsid w:val="00DF4B28"/>
    <w:rsid w:val="00DF4D65"/>
    <w:rsid w:val="00DF5185"/>
    <w:rsid w:val="00DF5793"/>
    <w:rsid w:val="00DF5AA4"/>
    <w:rsid w:val="00DF5B84"/>
    <w:rsid w:val="00DF66F5"/>
    <w:rsid w:val="00DF674D"/>
    <w:rsid w:val="00DF6830"/>
    <w:rsid w:val="00DF6D5B"/>
    <w:rsid w:val="00DF7113"/>
    <w:rsid w:val="00DF73A1"/>
    <w:rsid w:val="00DF747B"/>
    <w:rsid w:val="00DF771B"/>
    <w:rsid w:val="00DF7A5C"/>
    <w:rsid w:val="00DF7D05"/>
    <w:rsid w:val="00DF7D93"/>
    <w:rsid w:val="00DF7EE2"/>
    <w:rsid w:val="00E00292"/>
    <w:rsid w:val="00E0049D"/>
    <w:rsid w:val="00E0065C"/>
    <w:rsid w:val="00E00929"/>
    <w:rsid w:val="00E009A7"/>
    <w:rsid w:val="00E00B82"/>
    <w:rsid w:val="00E00C12"/>
    <w:rsid w:val="00E011C2"/>
    <w:rsid w:val="00E012C4"/>
    <w:rsid w:val="00E015BE"/>
    <w:rsid w:val="00E01874"/>
    <w:rsid w:val="00E01BAA"/>
    <w:rsid w:val="00E02726"/>
    <w:rsid w:val="00E0282A"/>
    <w:rsid w:val="00E02B61"/>
    <w:rsid w:val="00E02F9B"/>
    <w:rsid w:val="00E0300F"/>
    <w:rsid w:val="00E0307F"/>
    <w:rsid w:val="00E031B4"/>
    <w:rsid w:val="00E034A3"/>
    <w:rsid w:val="00E038DE"/>
    <w:rsid w:val="00E03B60"/>
    <w:rsid w:val="00E03D8B"/>
    <w:rsid w:val="00E0413C"/>
    <w:rsid w:val="00E0427F"/>
    <w:rsid w:val="00E04283"/>
    <w:rsid w:val="00E04307"/>
    <w:rsid w:val="00E04475"/>
    <w:rsid w:val="00E04553"/>
    <w:rsid w:val="00E045AF"/>
    <w:rsid w:val="00E0491B"/>
    <w:rsid w:val="00E04953"/>
    <w:rsid w:val="00E05084"/>
    <w:rsid w:val="00E05174"/>
    <w:rsid w:val="00E05314"/>
    <w:rsid w:val="00E0539E"/>
    <w:rsid w:val="00E05494"/>
    <w:rsid w:val="00E054E5"/>
    <w:rsid w:val="00E055CC"/>
    <w:rsid w:val="00E05677"/>
    <w:rsid w:val="00E05B3D"/>
    <w:rsid w:val="00E05D8E"/>
    <w:rsid w:val="00E05F47"/>
    <w:rsid w:val="00E05FF5"/>
    <w:rsid w:val="00E06137"/>
    <w:rsid w:val="00E061F6"/>
    <w:rsid w:val="00E062A4"/>
    <w:rsid w:val="00E062FA"/>
    <w:rsid w:val="00E06408"/>
    <w:rsid w:val="00E064BE"/>
    <w:rsid w:val="00E064E1"/>
    <w:rsid w:val="00E07399"/>
    <w:rsid w:val="00E07502"/>
    <w:rsid w:val="00E07702"/>
    <w:rsid w:val="00E07DAD"/>
    <w:rsid w:val="00E07E14"/>
    <w:rsid w:val="00E1000B"/>
    <w:rsid w:val="00E103F5"/>
    <w:rsid w:val="00E10721"/>
    <w:rsid w:val="00E10878"/>
    <w:rsid w:val="00E10A10"/>
    <w:rsid w:val="00E10A6B"/>
    <w:rsid w:val="00E10BD8"/>
    <w:rsid w:val="00E112BF"/>
    <w:rsid w:val="00E116C1"/>
    <w:rsid w:val="00E119BA"/>
    <w:rsid w:val="00E11D28"/>
    <w:rsid w:val="00E120C2"/>
    <w:rsid w:val="00E1226E"/>
    <w:rsid w:val="00E1265F"/>
    <w:rsid w:val="00E1273B"/>
    <w:rsid w:val="00E128AF"/>
    <w:rsid w:val="00E12925"/>
    <w:rsid w:val="00E12CB2"/>
    <w:rsid w:val="00E12FA7"/>
    <w:rsid w:val="00E12FE9"/>
    <w:rsid w:val="00E1334A"/>
    <w:rsid w:val="00E138F2"/>
    <w:rsid w:val="00E13AEB"/>
    <w:rsid w:val="00E13D7A"/>
    <w:rsid w:val="00E141A1"/>
    <w:rsid w:val="00E142FA"/>
    <w:rsid w:val="00E14304"/>
    <w:rsid w:val="00E146BD"/>
    <w:rsid w:val="00E149F1"/>
    <w:rsid w:val="00E14F94"/>
    <w:rsid w:val="00E16016"/>
    <w:rsid w:val="00E1615A"/>
    <w:rsid w:val="00E16194"/>
    <w:rsid w:val="00E16549"/>
    <w:rsid w:val="00E165E7"/>
    <w:rsid w:val="00E1684D"/>
    <w:rsid w:val="00E16C8D"/>
    <w:rsid w:val="00E16DCD"/>
    <w:rsid w:val="00E16F42"/>
    <w:rsid w:val="00E17336"/>
    <w:rsid w:val="00E176CA"/>
    <w:rsid w:val="00E17B38"/>
    <w:rsid w:val="00E17D15"/>
    <w:rsid w:val="00E17DCC"/>
    <w:rsid w:val="00E17E1C"/>
    <w:rsid w:val="00E20202"/>
    <w:rsid w:val="00E20AAE"/>
    <w:rsid w:val="00E20BBE"/>
    <w:rsid w:val="00E20E8F"/>
    <w:rsid w:val="00E21204"/>
    <w:rsid w:val="00E21417"/>
    <w:rsid w:val="00E21707"/>
    <w:rsid w:val="00E2172A"/>
    <w:rsid w:val="00E218FE"/>
    <w:rsid w:val="00E21E1F"/>
    <w:rsid w:val="00E22008"/>
    <w:rsid w:val="00E2257C"/>
    <w:rsid w:val="00E229FC"/>
    <w:rsid w:val="00E22A83"/>
    <w:rsid w:val="00E22B95"/>
    <w:rsid w:val="00E22FE0"/>
    <w:rsid w:val="00E2319F"/>
    <w:rsid w:val="00E23269"/>
    <w:rsid w:val="00E2330D"/>
    <w:rsid w:val="00E236C9"/>
    <w:rsid w:val="00E2375D"/>
    <w:rsid w:val="00E2383C"/>
    <w:rsid w:val="00E23B4F"/>
    <w:rsid w:val="00E23B65"/>
    <w:rsid w:val="00E23C57"/>
    <w:rsid w:val="00E23CD4"/>
    <w:rsid w:val="00E23D34"/>
    <w:rsid w:val="00E240C8"/>
    <w:rsid w:val="00E245BB"/>
    <w:rsid w:val="00E245E5"/>
    <w:rsid w:val="00E246A2"/>
    <w:rsid w:val="00E2485B"/>
    <w:rsid w:val="00E24BB5"/>
    <w:rsid w:val="00E24D7C"/>
    <w:rsid w:val="00E25163"/>
    <w:rsid w:val="00E251C1"/>
    <w:rsid w:val="00E2524B"/>
    <w:rsid w:val="00E254D5"/>
    <w:rsid w:val="00E265AA"/>
    <w:rsid w:val="00E26688"/>
    <w:rsid w:val="00E2692C"/>
    <w:rsid w:val="00E26AF5"/>
    <w:rsid w:val="00E26EA9"/>
    <w:rsid w:val="00E26F8E"/>
    <w:rsid w:val="00E26FB3"/>
    <w:rsid w:val="00E2712C"/>
    <w:rsid w:val="00E2717C"/>
    <w:rsid w:val="00E27211"/>
    <w:rsid w:val="00E2754F"/>
    <w:rsid w:val="00E30275"/>
    <w:rsid w:val="00E30331"/>
    <w:rsid w:val="00E3036F"/>
    <w:rsid w:val="00E304CD"/>
    <w:rsid w:val="00E30526"/>
    <w:rsid w:val="00E30BB8"/>
    <w:rsid w:val="00E30DAE"/>
    <w:rsid w:val="00E30DD3"/>
    <w:rsid w:val="00E31132"/>
    <w:rsid w:val="00E31205"/>
    <w:rsid w:val="00E316A9"/>
    <w:rsid w:val="00E31F9C"/>
    <w:rsid w:val="00E32249"/>
    <w:rsid w:val="00E32253"/>
    <w:rsid w:val="00E322EA"/>
    <w:rsid w:val="00E324E4"/>
    <w:rsid w:val="00E3260F"/>
    <w:rsid w:val="00E326F5"/>
    <w:rsid w:val="00E32D07"/>
    <w:rsid w:val="00E32D2C"/>
    <w:rsid w:val="00E33117"/>
    <w:rsid w:val="00E331BF"/>
    <w:rsid w:val="00E336E8"/>
    <w:rsid w:val="00E3398A"/>
    <w:rsid w:val="00E33C86"/>
    <w:rsid w:val="00E34545"/>
    <w:rsid w:val="00E34A36"/>
    <w:rsid w:val="00E34BAA"/>
    <w:rsid w:val="00E34DFF"/>
    <w:rsid w:val="00E3511E"/>
    <w:rsid w:val="00E35749"/>
    <w:rsid w:val="00E35EF3"/>
    <w:rsid w:val="00E36063"/>
    <w:rsid w:val="00E366DD"/>
    <w:rsid w:val="00E36ADD"/>
    <w:rsid w:val="00E36AEC"/>
    <w:rsid w:val="00E36C99"/>
    <w:rsid w:val="00E378A3"/>
    <w:rsid w:val="00E37BC5"/>
    <w:rsid w:val="00E37BEA"/>
    <w:rsid w:val="00E37CF5"/>
    <w:rsid w:val="00E37F81"/>
    <w:rsid w:val="00E40455"/>
    <w:rsid w:val="00E40488"/>
    <w:rsid w:val="00E405C0"/>
    <w:rsid w:val="00E40659"/>
    <w:rsid w:val="00E40E98"/>
    <w:rsid w:val="00E41641"/>
    <w:rsid w:val="00E41796"/>
    <w:rsid w:val="00E41C0F"/>
    <w:rsid w:val="00E41DC9"/>
    <w:rsid w:val="00E42274"/>
    <w:rsid w:val="00E4243B"/>
    <w:rsid w:val="00E42559"/>
    <w:rsid w:val="00E425BA"/>
    <w:rsid w:val="00E42940"/>
    <w:rsid w:val="00E42A56"/>
    <w:rsid w:val="00E42B4E"/>
    <w:rsid w:val="00E42B71"/>
    <w:rsid w:val="00E42C85"/>
    <w:rsid w:val="00E430B5"/>
    <w:rsid w:val="00E432A7"/>
    <w:rsid w:val="00E43634"/>
    <w:rsid w:val="00E436C4"/>
    <w:rsid w:val="00E43DFE"/>
    <w:rsid w:val="00E43E6B"/>
    <w:rsid w:val="00E43FFC"/>
    <w:rsid w:val="00E44731"/>
    <w:rsid w:val="00E449B0"/>
    <w:rsid w:val="00E45C00"/>
    <w:rsid w:val="00E45E4E"/>
    <w:rsid w:val="00E461C0"/>
    <w:rsid w:val="00E4680D"/>
    <w:rsid w:val="00E46EE0"/>
    <w:rsid w:val="00E46EE6"/>
    <w:rsid w:val="00E4702A"/>
    <w:rsid w:val="00E471FF"/>
    <w:rsid w:val="00E47334"/>
    <w:rsid w:val="00E476DB"/>
    <w:rsid w:val="00E50365"/>
    <w:rsid w:val="00E50367"/>
    <w:rsid w:val="00E509F8"/>
    <w:rsid w:val="00E50AB0"/>
    <w:rsid w:val="00E50F32"/>
    <w:rsid w:val="00E510DB"/>
    <w:rsid w:val="00E510DF"/>
    <w:rsid w:val="00E5138D"/>
    <w:rsid w:val="00E51596"/>
    <w:rsid w:val="00E515BA"/>
    <w:rsid w:val="00E517F6"/>
    <w:rsid w:val="00E51ABA"/>
    <w:rsid w:val="00E51E51"/>
    <w:rsid w:val="00E522B6"/>
    <w:rsid w:val="00E524B6"/>
    <w:rsid w:val="00E524CB"/>
    <w:rsid w:val="00E5292C"/>
    <w:rsid w:val="00E52CC5"/>
    <w:rsid w:val="00E53531"/>
    <w:rsid w:val="00E5409D"/>
    <w:rsid w:val="00E54348"/>
    <w:rsid w:val="00E54432"/>
    <w:rsid w:val="00E5454E"/>
    <w:rsid w:val="00E5463A"/>
    <w:rsid w:val="00E54853"/>
    <w:rsid w:val="00E54999"/>
    <w:rsid w:val="00E54E54"/>
    <w:rsid w:val="00E557F0"/>
    <w:rsid w:val="00E55C90"/>
    <w:rsid w:val="00E55D39"/>
    <w:rsid w:val="00E56484"/>
    <w:rsid w:val="00E5664F"/>
    <w:rsid w:val="00E56710"/>
    <w:rsid w:val="00E56B8E"/>
    <w:rsid w:val="00E56B94"/>
    <w:rsid w:val="00E56EA5"/>
    <w:rsid w:val="00E57BDF"/>
    <w:rsid w:val="00E57D7F"/>
    <w:rsid w:val="00E60143"/>
    <w:rsid w:val="00E60348"/>
    <w:rsid w:val="00E604B3"/>
    <w:rsid w:val="00E60527"/>
    <w:rsid w:val="00E6063D"/>
    <w:rsid w:val="00E608C4"/>
    <w:rsid w:val="00E6096F"/>
    <w:rsid w:val="00E60981"/>
    <w:rsid w:val="00E60C29"/>
    <w:rsid w:val="00E6146B"/>
    <w:rsid w:val="00E61963"/>
    <w:rsid w:val="00E61ADD"/>
    <w:rsid w:val="00E61D09"/>
    <w:rsid w:val="00E61F36"/>
    <w:rsid w:val="00E6232C"/>
    <w:rsid w:val="00E62795"/>
    <w:rsid w:val="00E62881"/>
    <w:rsid w:val="00E629AB"/>
    <w:rsid w:val="00E62ED8"/>
    <w:rsid w:val="00E635BE"/>
    <w:rsid w:val="00E63891"/>
    <w:rsid w:val="00E63AD5"/>
    <w:rsid w:val="00E6449C"/>
    <w:rsid w:val="00E64B55"/>
    <w:rsid w:val="00E65382"/>
    <w:rsid w:val="00E65456"/>
    <w:rsid w:val="00E658BC"/>
    <w:rsid w:val="00E6592D"/>
    <w:rsid w:val="00E65A91"/>
    <w:rsid w:val="00E65F98"/>
    <w:rsid w:val="00E66188"/>
    <w:rsid w:val="00E664EE"/>
    <w:rsid w:val="00E664FB"/>
    <w:rsid w:val="00E66B30"/>
    <w:rsid w:val="00E66BB5"/>
    <w:rsid w:val="00E672F0"/>
    <w:rsid w:val="00E674ED"/>
    <w:rsid w:val="00E676C8"/>
    <w:rsid w:val="00E677A5"/>
    <w:rsid w:val="00E67815"/>
    <w:rsid w:val="00E678B4"/>
    <w:rsid w:val="00E7030B"/>
    <w:rsid w:val="00E70373"/>
    <w:rsid w:val="00E706A5"/>
    <w:rsid w:val="00E707E2"/>
    <w:rsid w:val="00E70D88"/>
    <w:rsid w:val="00E71294"/>
    <w:rsid w:val="00E719EB"/>
    <w:rsid w:val="00E71B26"/>
    <w:rsid w:val="00E71B57"/>
    <w:rsid w:val="00E71C6D"/>
    <w:rsid w:val="00E71F9C"/>
    <w:rsid w:val="00E7244E"/>
    <w:rsid w:val="00E729AC"/>
    <w:rsid w:val="00E72A18"/>
    <w:rsid w:val="00E72D34"/>
    <w:rsid w:val="00E72E40"/>
    <w:rsid w:val="00E73210"/>
    <w:rsid w:val="00E733FA"/>
    <w:rsid w:val="00E73665"/>
    <w:rsid w:val="00E73737"/>
    <w:rsid w:val="00E73999"/>
    <w:rsid w:val="00E73B5B"/>
    <w:rsid w:val="00E73BDC"/>
    <w:rsid w:val="00E73E9E"/>
    <w:rsid w:val="00E742B4"/>
    <w:rsid w:val="00E742BF"/>
    <w:rsid w:val="00E7437F"/>
    <w:rsid w:val="00E74AC3"/>
    <w:rsid w:val="00E75246"/>
    <w:rsid w:val="00E75778"/>
    <w:rsid w:val="00E75F5D"/>
    <w:rsid w:val="00E7628D"/>
    <w:rsid w:val="00E765E4"/>
    <w:rsid w:val="00E76FB7"/>
    <w:rsid w:val="00E7713B"/>
    <w:rsid w:val="00E7754D"/>
    <w:rsid w:val="00E80985"/>
    <w:rsid w:val="00E80CAC"/>
    <w:rsid w:val="00E811C8"/>
    <w:rsid w:val="00E81660"/>
    <w:rsid w:val="00E819B4"/>
    <w:rsid w:val="00E8245B"/>
    <w:rsid w:val="00E827CA"/>
    <w:rsid w:val="00E82CB0"/>
    <w:rsid w:val="00E82F3E"/>
    <w:rsid w:val="00E8321E"/>
    <w:rsid w:val="00E834F4"/>
    <w:rsid w:val="00E83523"/>
    <w:rsid w:val="00E83727"/>
    <w:rsid w:val="00E838B5"/>
    <w:rsid w:val="00E84253"/>
    <w:rsid w:val="00E84380"/>
    <w:rsid w:val="00E845DE"/>
    <w:rsid w:val="00E84BEF"/>
    <w:rsid w:val="00E84D2E"/>
    <w:rsid w:val="00E85074"/>
    <w:rsid w:val="00E852C4"/>
    <w:rsid w:val="00E854FE"/>
    <w:rsid w:val="00E857D4"/>
    <w:rsid w:val="00E85B64"/>
    <w:rsid w:val="00E872ED"/>
    <w:rsid w:val="00E87593"/>
    <w:rsid w:val="00E87653"/>
    <w:rsid w:val="00E900AD"/>
    <w:rsid w:val="00E906CC"/>
    <w:rsid w:val="00E90824"/>
    <w:rsid w:val="00E90B02"/>
    <w:rsid w:val="00E91A09"/>
    <w:rsid w:val="00E91BF9"/>
    <w:rsid w:val="00E92689"/>
    <w:rsid w:val="00E9288F"/>
    <w:rsid w:val="00E92E0F"/>
    <w:rsid w:val="00E92FA3"/>
    <w:rsid w:val="00E934B5"/>
    <w:rsid w:val="00E934DB"/>
    <w:rsid w:val="00E93688"/>
    <w:rsid w:val="00E939A0"/>
    <w:rsid w:val="00E93DF7"/>
    <w:rsid w:val="00E94183"/>
    <w:rsid w:val="00E94221"/>
    <w:rsid w:val="00E942D5"/>
    <w:rsid w:val="00E944AD"/>
    <w:rsid w:val="00E94DB6"/>
    <w:rsid w:val="00E9512A"/>
    <w:rsid w:val="00E957A0"/>
    <w:rsid w:val="00E95B0A"/>
    <w:rsid w:val="00E95E2F"/>
    <w:rsid w:val="00E95F57"/>
    <w:rsid w:val="00E95FC7"/>
    <w:rsid w:val="00E96653"/>
    <w:rsid w:val="00E96B5A"/>
    <w:rsid w:val="00E96CEB"/>
    <w:rsid w:val="00E96DCD"/>
    <w:rsid w:val="00E97290"/>
    <w:rsid w:val="00E97364"/>
    <w:rsid w:val="00E9787E"/>
    <w:rsid w:val="00E97E4E"/>
    <w:rsid w:val="00E97E79"/>
    <w:rsid w:val="00EA0070"/>
    <w:rsid w:val="00EA01AC"/>
    <w:rsid w:val="00EA0535"/>
    <w:rsid w:val="00EA07DB"/>
    <w:rsid w:val="00EA0817"/>
    <w:rsid w:val="00EA0F12"/>
    <w:rsid w:val="00EA1025"/>
    <w:rsid w:val="00EA16B7"/>
    <w:rsid w:val="00EA16E2"/>
    <w:rsid w:val="00EA1CAC"/>
    <w:rsid w:val="00EA1CC2"/>
    <w:rsid w:val="00EA1CDA"/>
    <w:rsid w:val="00EA2117"/>
    <w:rsid w:val="00EA2256"/>
    <w:rsid w:val="00EA2326"/>
    <w:rsid w:val="00EA27B5"/>
    <w:rsid w:val="00EA290A"/>
    <w:rsid w:val="00EA290D"/>
    <w:rsid w:val="00EA2A53"/>
    <w:rsid w:val="00EA2D76"/>
    <w:rsid w:val="00EA2DA8"/>
    <w:rsid w:val="00EA3120"/>
    <w:rsid w:val="00EA317D"/>
    <w:rsid w:val="00EA326E"/>
    <w:rsid w:val="00EA329C"/>
    <w:rsid w:val="00EA3301"/>
    <w:rsid w:val="00EA35B7"/>
    <w:rsid w:val="00EA35FE"/>
    <w:rsid w:val="00EA36DD"/>
    <w:rsid w:val="00EA3819"/>
    <w:rsid w:val="00EA3B15"/>
    <w:rsid w:val="00EA4505"/>
    <w:rsid w:val="00EA4644"/>
    <w:rsid w:val="00EA4987"/>
    <w:rsid w:val="00EA5065"/>
    <w:rsid w:val="00EA50E1"/>
    <w:rsid w:val="00EA544A"/>
    <w:rsid w:val="00EA54BD"/>
    <w:rsid w:val="00EA5640"/>
    <w:rsid w:val="00EA569D"/>
    <w:rsid w:val="00EA575C"/>
    <w:rsid w:val="00EA5D14"/>
    <w:rsid w:val="00EA5D19"/>
    <w:rsid w:val="00EA693F"/>
    <w:rsid w:val="00EA696E"/>
    <w:rsid w:val="00EA6A2D"/>
    <w:rsid w:val="00EA6F11"/>
    <w:rsid w:val="00EA71CF"/>
    <w:rsid w:val="00EA758A"/>
    <w:rsid w:val="00EA7944"/>
    <w:rsid w:val="00EA79D0"/>
    <w:rsid w:val="00EA79E8"/>
    <w:rsid w:val="00EA7B49"/>
    <w:rsid w:val="00EA7B96"/>
    <w:rsid w:val="00EB0003"/>
    <w:rsid w:val="00EB01EB"/>
    <w:rsid w:val="00EB096F"/>
    <w:rsid w:val="00EB0A04"/>
    <w:rsid w:val="00EB0FA3"/>
    <w:rsid w:val="00EB0FB0"/>
    <w:rsid w:val="00EB181F"/>
    <w:rsid w:val="00EB1901"/>
    <w:rsid w:val="00EB199F"/>
    <w:rsid w:val="00EB19C4"/>
    <w:rsid w:val="00EB1A00"/>
    <w:rsid w:val="00EB1C8C"/>
    <w:rsid w:val="00EB1CE0"/>
    <w:rsid w:val="00EB21A4"/>
    <w:rsid w:val="00EB2573"/>
    <w:rsid w:val="00EB27C4"/>
    <w:rsid w:val="00EB27E0"/>
    <w:rsid w:val="00EB28DC"/>
    <w:rsid w:val="00EB2C5E"/>
    <w:rsid w:val="00EB2E55"/>
    <w:rsid w:val="00EB2F4E"/>
    <w:rsid w:val="00EB3039"/>
    <w:rsid w:val="00EB3BB7"/>
    <w:rsid w:val="00EB3F62"/>
    <w:rsid w:val="00EB4026"/>
    <w:rsid w:val="00EB4127"/>
    <w:rsid w:val="00EB42B1"/>
    <w:rsid w:val="00EB4475"/>
    <w:rsid w:val="00EB481C"/>
    <w:rsid w:val="00EB4DB3"/>
    <w:rsid w:val="00EB506A"/>
    <w:rsid w:val="00EB5387"/>
    <w:rsid w:val="00EB53B2"/>
    <w:rsid w:val="00EB55E3"/>
    <w:rsid w:val="00EB57F1"/>
    <w:rsid w:val="00EB5805"/>
    <w:rsid w:val="00EB5BA3"/>
    <w:rsid w:val="00EB5C10"/>
    <w:rsid w:val="00EB5C47"/>
    <w:rsid w:val="00EB5E87"/>
    <w:rsid w:val="00EB5F59"/>
    <w:rsid w:val="00EB61DF"/>
    <w:rsid w:val="00EB6320"/>
    <w:rsid w:val="00EB6540"/>
    <w:rsid w:val="00EB65A4"/>
    <w:rsid w:val="00EB677E"/>
    <w:rsid w:val="00EB6A65"/>
    <w:rsid w:val="00EB6F54"/>
    <w:rsid w:val="00EB7144"/>
    <w:rsid w:val="00EB71E2"/>
    <w:rsid w:val="00EB7322"/>
    <w:rsid w:val="00EB7474"/>
    <w:rsid w:val="00EB77EB"/>
    <w:rsid w:val="00EB78E6"/>
    <w:rsid w:val="00EC0FAF"/>
    <w:rsid w:val="00EC0FE9"/>
    <w:rsid w:val="00EC107A"/>
    <w:rsid w:val="00EC109C"/>
    <w:rsid w:val="00EC14BE"/>
    <w:rsid w:val="00EC198B"/>
    <w:rsid w:val="00EC262F"/>
    <w:rsid w:val="00EC278C"/>
    <w:rsid w:val="00EC2AFC"/>
    <w:rsid w:val="00EC304E"/>
    <w:rsid w:val="00EC32EF"/>
    <w:rsid w:val="00EC34CA"/>
    <w:rsid w:val="00EC36EC"/>
    <w:rsid w:val="00EC3772"/>
    <w:rsid w:val="00EC388C"/>
    <w:rsid w:val="00EC3D29"/>
    <w:rsid w:val="00EC426D"/>
    <w:rsid w:val="00EC45D3"/>
    <w:rsid w:val="00EC4C7D"/>
    <w:rsid w:val="00EC571B"/>
    <w:rsid w:val="00EC57D7"/>
    <w:rsid w:val="00EC5C62"/>
    <w:rsid w:val="00EC5D17"/>
    <w:rsid w:val="00EC5DF5"/>
    <w:rsid w:val="00EC6385"/>
    <w:rsid w:val="00EC640B"/>
    <w:rsid w:val="00EC6716"/>
    <w:rsid w:val="00EC6A79"/>
    <w:rsid w:val="00EC6A87"/>
    <w:rsid w:val="00EC6D41"/>
    <w:rsid w:val="00EC6D81"/>
    <w:rsid w:val="00EC73CE"/>
    <w:rsid w:val="00EC773F"/>
    <w:rsid w:val="00EC7A0F"/>
    <w:rsid w:val="00EC7B2E"/>
    <w:rsid w:val="00ED002E"/>
    <w:rsid w:val="00ED0390"/>
    <w:rsid w:val="00ED076C"/>
    <w:rsid w:val="00ED0864"/>
    <w:rsid w:val="00ED08FE"/>
    <w:rsid w:val="00ED0A35"/>
    <w:rsid w:val="00ED0D5B"/>
    <w:rsid w:val="00ED0DD8"/>
    <w:rsid w:val="00ED1230"/>
    <w:rsid w:val="00ED14CB"/>
    <w:rsid w:val="00ED14E5"/>
    <w:rsid w:val="00ED1D38"/>
    <w:rsid w:val="00ED1DE9"/>
    <w:rsid w:val="00ED1FCE"/>
    <w:rsid w:val="00ED21F1"/>
    <w:rsid w:val="00ED23D4"/>
    <w:rsid w:val="00ED2F16"/>
    <w:rsid w:val="00ED2F41"/>
    <w:rsid w:val="00ED2F7A"/>
    <w:rsid w:val="00ED3037"/>
    <w:rsid w:val="00ED32A3"/>
    <w:rsid w:val="00ED363D"/>
    <w:rsid w:val="00ED39EB"/>
    <w:rsid w:val="00ED45E4"/>
    <w:rsid w:val="00ED45F4"/>
    <w:rsid w:val="00ED45FD"/>
    <w:rsid w:val="00ED47BE"/>
    <w:rsid w:val="00ED48D6"/>
    <w:rsid w:val="00ED4A36"/>
    <w:rsid w:val="00ED4ADB"/>
    <w:rsid w:val="00ED4DE4"/>
    <w:rsid w:val="00ED4DE9"/>
    <w:rsid w:val="00ED5A54"/>
    <w:rsid w:val="00ED5D07"/>
    <w:rsid w:val="00ED5E0B"/>
    <w:rsid w:val="00ED5FE8"/>
    <w:rsid w:val="00ED633C"/>
    <w:rsid w:val="00ED654A"/>
    <w:rsid w:val="00ED68BC"/>
    <w:rsid w:val="00ED6A8E"/>
    <w:rsid w:val="00ED6D11"/>
    <w:rsid w:val="00ED7041"/>
    <w:rsid w:val="00ED7065"/>
    <w:rsid w:val="00EE07A4"/>
    <w:rsid w:val="00EE0944"/>
    <w:rsid w:val="00EE0E76"/>
    <w:rsid w:val="00EE1045"/>
    <w:rsid w:val="00EE192F"/>
    <w:rsid w:val="00EE2779"/>
    <w:rsid w:val="00EE29E6"/>
    <w:rsid w:val="00EE2A9E"/>
    <w:rsid w:val="00EE3144"/>
    <w:rsid w:val="00EE332E"/>
    <w:rsid w:val="00EE37B6"/>
    <w:rsid w:val="00EE38C2"/>
    <w:rsid w:val="00EE3BCF"/>
    <w:rsid w:val="00EE3CD9"/>
    <w:rsid w:val="00EE421B"/>
    <w:rsid w:val="00EE5254"/>
    <w:rsid w:val="00EE52FF"/>
    <w:rsid w:val="00EE53AD"/>
    <w:rsid w:val="00EE56F1"/>
    <w:rsid w:val="00EE59C1"/>
    <w:rsid w:val="00EE5BE3"/>
    <w:rsid w:val="00EE5D22"/>
    <w:rsid w:val="00EE5EF3"/>
    <w:rsid w:val="00EE6076"/>
    <w:rsid w:val="00EE7340"/>
    <w:rsid w:val="00EE734C"/>
    <w:rsid w:val="00EE75D4"/>
    <w:rsid w:val="00EE7A0F"/>
    <w:rsid w:val="00EE7ABE"/>
    <w:rsid w:val="00EE7CF4"/>
    <w:rsid w:val="00EE7CFB"/>
    <w:rsid w:val="00EF0422"/>
    <w:rsid w:val="00EF0A06"/>
    <w:rsid w:val="00EF0A4D"/>
    <w:rsid w:val="00EF0F45"/>
    <w:rsid w:val="00EF13FB"/>
    <w:rsid w:val="00EF14A0"/>
    <w:rsid w:val="00EF16E0"/>
    <w:rsid w:val="00EF17DB"/>
    <w:rsid w:val="00EF18D7"/>
    <w:rsid w:val="00EF2777"/>
    <w:rsid w:val="00EF2B26"/>
    <w:rsid w:val="00EF2DEB"/>
    <w:rsid w:val="00EF3114"/>
    <w:rsid w:val="00EF346B"/>
    <w:rsid w:val="00EF3726"/>
    <w:rsid w:val="00EF3914"/>
    <w:rsid w:val="00EF39A9"/>
    <w:rsid w:val="00EF3A66"/>
    <w:rsid w:val="00EF3C69"/>
    <w:rsid w:val="00EF3C9F"/>
    <w:rsid w:val="00EF3DE0"/>
    <w:rsid w:val="00EF3FFF"/>
    <w:rsid w:val="00EF4FB3"/>
    <w:rsid w:val="00EF5480"/>
    <w:rsid w:val="00EF58F0"/>
    <w:rsid w:val="00EF5A48"/>
    <w:rsid w:val="00EF5CBE"/>
    <w:rsid w:val="00EF6032"/>
    <w:rsid w:val="00EF70E7"/>
    <w:rsid w:val="00EF7215"/>
    <w:rsid w:val="00EF7454"/>
    <w:rsid w:val="00EF7463"/>
    <w:rsid w:val="00EF75FC"/>
    <w:rsid w:val="00EF7750"/>
    <w:rsid w:val="00EF781C"/>
    <w:rsid w:val="00EF7971"/>
    <w:rsid w:val="00F002EF"/>
    <w:rsid w:val="00F003B0"/>
    <w:rsid w:val="00F0041D"/>
    <w:rsid w:val="00F0042D"/>
    <w:rsid w:val="00F00C8A"/>
    <w:rsid w:val="00F00E81"/>
    <w:rsid w:val="00F012BB"/>
    <w:rsid w:val="00F012C9"/>
    <w:rsid w:val="00F0152F"/>
    <w:rsid w:val="00F01C1B"/>
    <w:rsid w:val="00F01C2C"/>
    <w:rsid w:val="00F01EE6"/>
    <w:rsid w:val="00F01EE9"/>
    <w:rsid w:val="00F0204D"/>
    <w:rsid w:val="00F023C2"/>
    <w:rsid w:val="00F02461"/>
    <w:rsid w:val="00F02531"/>
    <w:rsid w:val="00F02B98"/>
    <w:rsid w:val="00F02DF5"/>
    <w:rsid w:val="00F02E1E"/>
    <w:rsid w:val="00F036FD"/>
    <w:rsid w:val="00F03C94"/>
    <w:rsid w:val="00F04095"/>
    <w:rsid w:val="00F040D1"/>
    <w:rsid w:val="00F04100"/>
    <w:rsid w:val="00F044CA"/>
    <w:rsid w:val="00F045AF"/>
    <w:rsid w:val="00F0488E"/>
    <w:rsid w:val="00F04900"/>
    <w:rsid w:val="00F04945"/>
    <w:rsid w:val="00F04D1E"/>
    <w:rsid w:val="00F04EBE"/>
    <w:rsid w:val="00F05009"/>
    <w:rsid w:val="00F050DD"/>
    <w:rsid w:val="00F059A8"/>
    <w:rsid w:val="00F05A65"/>
    <w:rsid w:val="00F05AD2"/>
    <w:rsid w:val="00F05CC9"/>
    <w:rsid w:val="00F05EE0"/>
    <w:rsid w:val="00F0634D"/>
    <w:rsid w:val="00F065A4"/>
    <w:rsid w:val="00F06713"/>
    <w:rsid w:val="00F06799"/>
    <w:rsid w:val="00F0730F"/>
    <w:rsid w:val="00F073BA"/>
    <w:rsid w:val="00F07B4C"/>
    <w:rsid w:val="00F07B99"/>
    <w:rsid w:val="00F10197"/>
    <w:rsid w:val="00F1021E"/>
    <w:rsid w:val="00F1058A"/>
    <w:rsid w:val="00F109C3"/>
    <w:rsid w:val="00F10C87"/>
    <w:rsid w:val="00F11370"/>
    <w:rsid w:val="00F11841"/>
    <w:rsid w:val="00F11E21"/>
    <w:rsid w:val="00F11F74"/>
    <w:rsid w:val="00F12559"/>
    <w:rsid w:val="00F126B5"/>
    <w:rsid w:val="00F126B9"/>
    <w:rsid w:val="00F12715"/>
    <w:rsid w:val="00F12812"/>
    <w:rsid w:val="00F1287A"/>
    <w:rsid w:val="00F12A1F"/>
    <w:rsid w:val="00F12C91"/>
    <w:rsid w:val="00F13920"/>
    <w:rsid w:val="00F13B27"/>
    <w:rsid w:val="00F13FD1"/>
    <w:rsid w:val="00F144D5"/>
    <w:rsid w:val="00F145CA"/>
    <w:rsid w:val="00F146F0"/>
    <w:rsid w:val="00F1485A"/>
    <w:rsid w:val="00F14ADB"/>
    <w:rsid w:val="00F15039"/>
    <w:rsid w:val="00F152A3"/>
    <w:rsid w:val="00F153CF"/>
    <w:rsid w:val="00F15FB4"/>
    <w:rsid w:val="00F161E9"/>
    <w:rsid w:val="00F163CB"/>
    <w:rsid w:val="00F16AD2"/>
    <w:rsid w:val="00F16B33"/>
    <w:rsid w:val="00F16B5B"/>
    <w:rsid w:val="00F174A8"/>
    <w:rsid w:val="00F17777"/>
    <w:rsid w:val="00F178B7"/>
    <w:rsid w:val="00F17A02"/>
    <w:rsid w:val="00F17A6B"/>
    <w:rsid w:val="00F17BCC"/>
    <w:rsid w:val="00F17C77"/>
    <w:rsid w:val="00F2023B"/>
    <w:rsid w:val="00F202CA"/>
    <w:rsid w:val="00F20338"/>
    <w:rsid w:val="00F20506"/>
    <w:rsid w:val="00F20B53"/>
    <w:rsid w:val="00F20B74"/>
    <w:rsid w:val="00F20E68"/>
    <w:rsid w:val="00F20FF3"/>
    <w:rsid w:val="00F20FF9"/>
    <w:rsid w:val="00F21507"/>
    <w:rsid w:val="00F21561"/>
    <w:rsid w:val="00F21614"/>
    <w:rsid w:val="00F217B1"/>
    <w:rsid w:val="00F2190B"/>
    <w:rsid w:val="00F21BA9"/>
    <w:rsid w:val="00F2208C"/>
    <w:rsid w:val="00F221C4"/>
    <w:rsid w:val="00F22445"/>
    <w:rsid w:val="00F225A1"/>
    <w:rsid w:val="00F228B5"/>
    <w:rsid w:val="00F22B64"/>
    <w:rsid w:val="00F22DFD"/>
    <w:rsid w:val="00F22ED6"/>
    <w:rsid w:val="00F22FC3"/>
    <w:rsid w:val="00F23708"/>
    <w:rsid w:val="00F2389C"/>
    <w:rsid w:val="00F23D60"/>
    <w:rsid w:val="00F244BC"/>
    <w:rsid w:val="00F251AA"/>
    <w:rsid w:val="00F254AE"/>
    <w:rsid w:val="00F255F3"/>
    <w:rsid w:val="00F25615"/>
    <w:rsid w:val="00F25C67"/>
    <w:rsid w:val="00F2600B"/>
    <w:rsid w:val="00F261A2"/>
    <w:rsid w:val="00F26369"/>
    <w:rsid w:val="00F26891"/>
    <w:rsid w:val="00F26CBE"/>
    <w:rsid w:val="00F26DA5"/>
    <w:rsid w:val="00F26EDD"/>
    <w:rsid w:val="00F26F28"/>
    <w:rsid w:val="00F26F81"/>
    <w:rsid w:val="00F272AF"/>
    <w:rsid w:val="00F27D0F"/>
    <w:rsid w:val="00F3031B"/>
    <w:rsid w:val="00F3085D"/>
    <w:rsid w:val="00F30A3F"/>
    <w:rsid w:val="00F30AC4"/>
    <w:rsid w:val="00F30AD3"/>
    <w:rsid w:val="00F30DFF"/>
    <w:rsid w:val="00F31130"/>
    <w:rsid w:val="00F315EB"/>
    <w:rsid w:val="00F317C7"/>
    <w:rsid w:val="00F31901"/>
    <w:rsid w:val="00F31911"/>
    <w:rsid w:val="00F31BCB"/>
    <w:rsid w:val="00F31D65"/>
    <w:rsid w:val="00F31D74"/>
    <w:rsid w:val="00F31EFD"/>
    <w:rsid w:val="00F31F3F"/>
    <w:rsid w:val="00F321B8"/>
    <w:rsid w:val="00F326D2"/>
    <w:rsid w:val="00F32B80"/>
    <w:rsid w:val="00F3326D"/>
    <w:rsid w:val="00F33631"/>
    <w:rsid w:val="00F33714"/>
    <w:rsid w:val="00F33854"/>
    <w:rsid w:val="00F33F08"/>
    <w:rsid w:val="00F34029"/>
    <w:rsid w:val="00F3407C"/>
    <w:rsid w:val="00F340EB"/>
    <w:rsid w:val="00F34187"/>
    <w:rsid w:val="00F345ED"/>
    <w:rsid w:val="00F34763"/>
    <w:rsid w:val="00F34AE6"/>
    <w:rsid w:val="00F34CB7"/>
    <w:rsid w:val="00F34D47"/>
    <w:rsid w:val="00F35285"/>
    <w:rsid w:val="00F35CA0"/>
    <w:rsid w:val="00F35E7C"/>
    <w:rsid w:val="00F36342"/>
    <w:rsid w:val="00F3658E"/>
    <w:rsid w:val="00F3662F"/>
    <w:rsid w:val="00F3694A"/>
    <w:rsid w:val="00F36A4B"/>
    <w:rsid w:val="00F36DE8"/>
    <w:rsid w:val="00F36E49"/>
    <w:rsid w:val="00F372C9"/>
    <w:rsid w:val="00F375B2"/>
    <w:rsid w:val="00F375B5"/>
    <w:rsid w:val="00F379E8"/>
    <w:rsid w:val="00F37CCA"/>
    <w:rsid w:val="00F4016B"/>
    <w:rsid w:val="00F40241"/>
    <w:rsid w:val="00F404F3"/>
    <w:rsid w:val="00F40518"/>
    <w:rsid w:val="00F4087D"/>
    <w:rsid w:val="00F40EF3"/>
    <w:rsid w:val="00F40F78"/>
    <w:rsid w:val="00F41041"/>
    <w:rsid w:val="00F41255"/>
    <w:rsid w:val="00F4135B"/>
    <w:rsid w:val="00F414B0"/>
    <w:rsid w:val="00F41A4A"/>
    <w:rsid w:val="00F41CD3"/>
    <w:rsid w:val="00F41FDE"/>
    <w:rsid w:val="00F424D2"/>
    <w:rsid w:val="00F424D9"/>
    <w:rsid w:val="00F42AD5"/>
    <w:rsid w:val="00F42AE9"/>
    <w:rsid w:val="00F42C6C"/>
    <w:rsid w:val="00F42CA5"/>
    <w:rsid w:val="00F42E36"/>
    <w:rsid w:val="00F42E76"/>
    <w:rsid w:val="00F4318E"/>
    <w:rsid w:val="00F439EB"/>
    <w:rsid w:val="00F43B9D"/>
    <w:rsid w:val="00F443B2"/>
    <w:rsid w:val="00F445B4"/>
    <w:rsid w:val="00F44711"/>
    <w:rsid w:val="00F44812"/>
    <w:rsid w:val="00F449D2"/>
    <w:rsid w:val="00F44D5E"/>
    <w:rsid w:val="00F44DF1"/>
    <w:rsid w:val="00F4519B"/>
    <w:rsid w:val="00F45256"/>
    <w:rsid w:val="00F4541E"/>
    <w:rsid w:val="00F458BC"/>
    <w:rsid w:val="00F459DD"/>
    <w:rsid w:val="00F45B1D"/>
    <w:rsid w:val="00F45CF5"/>
    <w:rsid w:val="00F46014"/>
    <w:rsid w:val="00F465B2"/>
    <w:rsid w:val="00F469AB"/>
    <w:rsid w:val="00F46A84"/>
    <w:rsid w:val="00F4738B"/>
    <w:rsid w:val="00F47508"/>
    <w:rsid w:val="00F47C75"/>
    <w:rsid w:val="00F502EF"/>
    <w:rsid w:val="00F5097B"/>
    <w:rsid w:val="00F50A77"/>
    <w:rsid w:val="00F50D72"/>
    <w:rsid w:val="00F50DAF"/>
    <w:rsid w:val="00F50F9D"/>
    <w:rsid w:val="00F5111F"/>
    <w:rsid w:val="00F51572"/>
    <w:rsid w:val="00F516E6"/>
    <w:rsid w:val="00F51833"/>
    <w:rsid w:val="00F51BDE"/>
    <w:rsid w:val="00F51E79"/>
    <w:rsid w:val="00F523E6"/>
    <w:rsid w:val="00F524E0"/>
    <w:rsid w:val="00F525A8"/>
    <w:rsid w:val="00F52E32"/>
    <w:rsid w:val="00F539F2"/>
    <w:rsid w:val="00F53A35"/>
    <w:rsid w:val="00F541AF"/>
    <w:rsid w:val="00F54288"/>
    <w:rsid w:val="00F542E2"/>
    <w:rsid w:val="00F545D7"/>
    <w:rsid w:val="00F54885"/>
    <w:rsid w:val="00F54D01"/>
    <w:rsid w:val="00F550A7"/>
    <w:rsid w:val="00F551FC"/>
    <w:rsid w:val="00F55289"/>
    <w:rsid w:val="00F55A3D"/>
    <w:rsid w:val="00F55D58"/>
    <w:rsid w:val="00F55F32"/>
    <w:rsid w:val="00F56305"/>
    <w:rsid w:val="00F5687D"/>
    <w:rsid w:val="00F56EAF"/>
    <w:rsid w:val="00F57129"/>
    <w:rsid w:val="00F5716E"/>
    <w:rsid w:val="00F5744B"/>
    <w:rsid w:val="00F57657"/>
    <w:rsid w:val="00F577DE"/>
    <w:rsid w:val="00F57E87"/>
    <w:rsid w:val="00F6017F"/>
    <w:rsid w:val="00F6041B"/>
    <w:rsid w:val="00F60794"/>
    <w:rsid w:val="00F60A59"/>
    <w:rsid w:val="00F60D96"/>
    <w:rsid w:val="00F610AB"/>
    <w:rsid w:val="00F61209"/>
    <w:rsid w:val="00F61249"/>
    <w:rsid w:val="00F62091"/>
    <w:rsid w:val="00F6238A"/>
    <w:rsid w:val="00F62391"/>
    <w:rsid w:val="00F6259E"/>
    <w:rsid w:val="00F625E8"/>
    <w:rsid w:val="00F62870"/>
    <w:rsid w:val="00F629F9"/>
    <w:rsid w:val="00F62EA1"/>
    <w:rsid w:val="00F62FBD"/>
    <w:rsid w:val="00F63520"/>
    <w:rsid w:val="00F639D1"/>
    <w:rsid w:val="00F63EAA"/>
    <w:rsid w:val="00F640AF"/>
    <w:rsid w:val="00F64208"/>
    <w:rsid w:val="00F64353"/>
    <w:rsid w:val="00F643C7"/>
    <w:rsid w:val="00F64441"/>
    <w:rsid w:val="00F64D30"/>
    <w:rsid w:val="00F64D55"/>
    <w:rsid w:val="00F64E0C"/>
    <w:rsid w:val="00F652A5"/>
    <w:rsid w:val="00F65332"/>
    <w:rsid w:val="00F6596F"/>
    <w:rsid w:val="00F65DD4"/>
    <w:rsid w:val="00F65FBD"/>
    <w:rsid w:val="00F66000"/>
    <w:rsid w:val="00F666EA"/>
    <w:rsid w:val="00F66B43"/>
    <w:rsid w:val="00F66C34"/>
    <w:rsid w:val="00F66E49"/>
    <w:rsid w:val="00F67287"/>
    <w:rsid w:val="00F672B2"/>
    <w:rsid w:val="00F67368"/>
    <w:rsid w:val="00F6743B"/>
    <w:rsid w:val="00F67C33"/>
    <w:rsid w:val="00F67FE1"/>
    <w:rsid w:val="00F7024B"/>
    <w:rsid w:val="00F70BE7"/>
    <w:rsid w:val="00F70EE9"/>
    <w:rsid w:val="00F71171"/>
    <w:rsid w:val="00F71737"/>
    <w:rsid w:val="00F7194E"/>
    <w:rsid w:val="00F72145"/>
    <w:rsid w:val="00F72221"/>
    <w:rsid w:val="00F72489"/>
    <w:rsid w:val="00F72701"/>
    <w:rsid w:val="00F7283C"/>
    <w:rsid w:val="00F729D0"/>
    <w:rsid w:val="00F72B3D"/>
    <w:rsid w:val="00F72E22"/>
    <w:rsid w:val="00F72FAA"/>
    <w:rsid w:val="00F73CD9"/>
    <w:rsid w:val="00F74582"/>
    <w:rsid w:val="00F74993"/>
    <w:rsid w:val="00F75390"/>
    <w:rsid w:val="00F755CF"/>
    <w:rsid w:val="00F7562C"/>
    <w:rsid w:val="00F7593F"/>
    <w:rsid w:val="00F75D6C"/>
    <w:rsid w:val="00F7666D"/>
    <w:rsid w:val="00F77155"/>
    <w:rsid w:val="00F777B3"/>
    <w:rsid w:val="00F7798D"/>
    <w:rsid w:val="00F77B46"/>
    <w:rsid w:val="00F8031A"/>
    <w:rsid w:val="00F80413"/>
    <w:rsid w:val="00F80B90"/>
    <w:rsid w:val="00F80BF9"/>
    <w:rsid w:val="00F80CD7"/>
    <w:rsid w:val="00F80F6B"/>
    <w:rsid w:val="00F80FDA"/>
    <w:rsid w:val="00F81659"/>
    <w:rsid w:val="00F81BBD"/>
    <w:rsid w:val="00F81BD7"/>
    <w:rsid w:val="00F8216C"/>
    <w:rsid w:val="00F824BC"/>
    <w:rsid w:val="00F825B5"/>
    <w:rsid w:val="00F8297D"/>
    <w:rsid w:val="00F82EA5"/>
    <w:rsid w:val="00F838F4"/>
    <w:rsid w:val="00F83973"/>
    <w:rsid w:val="00F83A18"/>
    <w:rsid w:val="00F83BA2"/>
    <w:rsid w:val="00F83C4B"/>
    <w:rsid w:val="00F83E65"/>
    <w:rsid w:val="00F8417D"/>
    <w:rsid w:val="00F84267"/>
    <w:rsid w:val="00F84505"/>
    <w:rsid w:val="00F84543"/>
    <w:rsid w:val="00F849CE"/>
    <w:rsid w:val="00F84BA8"/>
    <w:rsid w:val="00F84C3E"/>
    <w:rsid w:val="00F859B3"/>
    <w:rsid w:val="00F860C2"/>
    <w:rsid w:val="00F86329"/>
    <w:rsid w:val="00F86450"/>
    <w:rsid w:val="00F86A84"/>
    <w:rsid w:val="00F86BC8"/>
    <w:rsid w:val="00F86CAD"/>
    <w:rsid w:val="00F87109"/>
    <w:rsid w:val="00F87959"/>
    <w:rsid w:val="00F87BEF"/>
    <w:rsid w:val="00F87D0C"/>
    <w:rsid w:val="00F87D6C"/>
    <w:rsid w:val="00F87E62"/>
    <w:rsid w:val="00F87FA3"/>
    <w:rsid w:val="00F9069E"/>
    <w:rsid w:val="00F9098E"/>
    <w:rsid w:val="00F90A48"/>
    <w:rsid w:val="00F90D31"/>
    <w:rsid w:val="00F90D51"/>
    <w:rsid w:val="00F90EC6"/>
    <w:rsid w:val="00F90FDF"/>
    <w:rsid w:val="00F913CB"/>
    <w:rsid w:val="00F91501"/>
    <w:rsid w:val="00F9151B"/>
    <w:rsid w:val="00F91569"/>
    <w:rsid w:val="00F91A1A"/>
    <w:rsid w:val="00F920CD"/>
    <w:rsid w:val="00F92447"/>
    <w:rsid w:val="00F924EB"/>
    <w:rsid w:val="00F929D9"/>
    <w:rsid w:val="00F92E38"/>
    <w:rsid w:val="00F93402"/>
    <w:rsid w:val="00F93543"/>
    <w:rsid w:val="00F93D8C"/>
    <w:rsid w:val="00F93FB9"/>
    <w:rsid w:val="00F9467B"/>
    <w:rsid w:val="00F9468E"/>
    <w:rsid w:val="00F949D3"/>
    <w:rsid w:val="00F94A33"/>
    <w:rsid w:val="00F952A1"/>
    <w:rsid w:val="00F95588"/>
    <w:rsid w:val="00F962A8"/>
    <w:rsid w:val="00F9641D"/>
    <w:rsid w:val="00F965A4"/>
    <w:rsid w:val="00F96BAE"/>
    <w:rsid w:val="00F96C9D"/>
    <w:rsid w:val="00F96D8A"/>
    <w:rsid w:val="00F9746A"/>
    <w:rsid w:val="00F97505"/>
    <w:rsid w:val="00F9750E"/>
    <w:rsid w:val="00F97775"/>
    <w:rsid w:val="00F97781"/>
    <w:rsid w:val="00F977AE"/>
    <w:rsid w:val="00F977F2"/>
    <w:rsid w:val="00F97958"/>
    <w:rsid w:val="00F979A5"/>
    <w:rsid w:val="00FA0067"/>
    <w:rsid w:val="00FA02F5"/>
    <w:rsid w:val="00FA0402"/>
    <w:rsid w:val="00FA04A0"/>
    <w:rsid w:val="00FA0694"/>
    <w:rsid w:val="00FA0BB8"/>
    <w:rsid w:val="00FA0E2E"/>
    <w:rsid w:val="00FA1AA4"/>
    <w:rsid w:val="00FA2181"/>
    <w:rsid w:val="00FA236B"/>
    <w:rsid w:val="00FA2765"/>
    <w:rsid w:val="00FA2CEA"/>
    <w:rsid w:val="00FA2DC5"/>
    <w:rsid w:val="00FA2DC9"/>
    <w:rsid w:val="00FA3102"/>
    <w:rsid w:val="00FA352D"/>
    <w:rsid w:val="00FA3D2B"/>
    <w:rsid w:val="00FA42DD"/>
    <w:rsid w:val="00FA4752"/>
    <w:rsid w:val="00FA48D4"/>
    <w:rsid w:val="00FA4D2E"/>
    <w:rsid w:val="00FA4D9A"/>
    <w:rsid w:val="00FA4E66"/>
    <w:rsid w:val="00FA4EAD"/>
    <w:rsid w:val="00FA50A7"/>
    <w:rsid w:val="00FA54FA"/>
    <w:rsid w:val="00FA5728"/>
    <w:rsid w:val="00FA5784"/>
    <w:rsid w:val="00FA5A0E"/>
    <w:rsid w:val="00FA61A3"/>
    <w:rsid w:val="00FA63D9"/>
    <w:rsid w:val="00FA65F4"/>
    <w:rsid w:val="00FA6BE8"/>
    <w:rsid w:val="00FA6CC6"/>
    <w:rsid w:val="00FA6D39"/>
    <w:rsid w:val="00FA6D92"/>
    <w:rsid w:val="00FA7748"/>
    <w:rsid w:val="00FA7843"/>
    <w:rsid w:val="00FA7C68"/>
    <w:rsid w:val="00FA7EFA"/>
    <w:rsid w:val="00FB0282"/>
    <w:rsid w:val="00FB03E4"/>
    <w:rsid w:val="00FB0961"/>
    <w:rsid w:val="00FB0B4C"/>
    <w:rsid w:val="00FB0DDC"/>
    <w:rsid w:val="00FB0F65"/>
    <w:rsid w:val="00FB1150"/>
    <w:rsid w:val="00FB121D"/>
    <w:rsid w:val="00FB12F8"/>
    <w:rsid w:val="00FB13CD"/>
    <w:rsid w:val="00FB1797"/>
    <w:rsid w:val="00FB1E39"/>
    <w:rsid w:val="00FB1F07"/>
    <w:rsid w:val="00FB2032"/>
    <w:rsid w:val="00FB219E"/>
    <w:rsid w:val="00FB227E"/>
    <w:rsid w:val="00FB2648"/>
    <w:rsid w:val="00FB2829"/>
    <w:rsid w:val="00FB35E5"/>
    <w:rsid w:val="00FB3894"/>
    <w:rsid w:val="00FB393F"/>
    <w:rsid w:val="00FB3CA6"/>
    <w:rsid w:val="00FB3D61"/>
    <w:rsid w:val="00FB3EDB"/>
    <w:rsid w:val="00FB420D"/>
    <w:rsid w:val="00FB44CE"/>
    <w:rsid w:val="00FB4851"/>
    <w:rsid w:val="00FB48DD"/>
    <w:rsid w:val="00FB48FA"/>
    <w:rsid w:val="00FB4ECF"/>
    <w:rsid w:val="00FB5009"/>
    <w:rsid w:val="00FB525C"/>
    <w:rsid w:val="00FB56E9"/>
    <w:rsid w:val="00FB5E72"/>
    <w:rsid w:val="00FB5FEF"/>
    <w:rsid w:val="00FB6555"/>
    <w:rsid w:val="00FB67E4"/>
    <w:rsid w:val="00FB69F3"/>
    <w:rsid w:val="00FB6B9E"/>
    <w:rsid w:val="00FB6CAD"/>
    <w:rsid w:val="00FB717C"/>
    <w:rsid w:val="00FB7416"/>
    <w:rsid w:val="00FB75DB"/>
    <w:rsid w:val="00FB76AB"/>
    <w:rsid w:val="00FB7CCC"/>
    <w:rsid w:val="00FC009B"/>
    <w:rsid w:val="00FC011A"/>
    <w:rsid w:val="00FC0445"/>
    <w:rsid w:val="00FC0BC6"/>
    <w:rsid w:val="00FC1320"/>
    <w:rsid w:val="00FC133A"/>
    <w:rsid w:val="00FC17BE"/>
    <w:rsid w:val="00FC1827"/>
    <w:rsid w:val="00FC1DD3"/>
    <w:rsid w:val="00FC1F82"/>
    <w:rsid w:val="00FC1FB3"/>
    <w:rsid w:val="00FC23F0"/>
    <w:rsid w:val="00FC2CA4"/>
    <w:rsid w:val="00FC302F"/>
    <w:rsid w:val="00FC304A"/>
    <w:rsid w:val="00FC3463"/>
    <w:rsid w:val="00FC38CD"/>
    <w:rsid w:val="00FC39D4"/>
    <w:rsid w:val="00FC3F8B"/>
    <w:rsid w:val="00FC4016"/>
    <w:rsid w:val="00FC4556"/>
    <w:rsid w:val="00FC4565"/>
    <w:rsid w:val="00FC4D7D"/>
    <w:rsid w:val="00FC4DFF"/>
    <w:rsid w:val="00FC4FA9"/>
    <w:rsid w:val="00FC549C"/>
    <w:rsid w:val="00FC5564"/>
    <w:rsid w:val="00FC5675"/>
    <w:rsid w:val="00FC5B91"/>
    <w:rsid w:val="00FC5BEC"/>
    <w:rsid w:val="00FC5D5B"/>
    <w:rsid w:val="00FC5FF7"/>
    <w:rsid w:val="00FC60CF"/>
    <w:rsid w:val="00FC63B5"/>
    <w:rsid w:val="00FC63E1"/>
    <w:rsid w:val="00FC6A51"/>
    <w:rsid w:val="00FC6A78"/>
    <w:rsid w:val="00FC6CCA"/>
    <w:rsid w:val="00FC70B3"/>
    <w:rsid w:val="00FC737C"/>
    <w:rsid w:val="00FC75ED"/>
    <w:rsid w:val="00FC7613"/>
    <w:rsid w:val="00FD0305"/>
    <w:rsid w:val="00FD03E2"/>
    <w:rsid w:val="00FD03FE"/>
    <w:rsid w:val="00FD051E"/>
    <w:rsid w:val="00FD086F"/>
    <w:rsid w:val="00FD116C"/>
    <w:rsid w:val="00FD1187"/>
    <w:rsid w:val="00FD126E"/>
    <w:rsid w:val="00FD129F"/>
    <w:rsid w:val="00FD1CB6"/>
    <w:rsid w:val="00FD1FE7"/>
    <w:rsid w:val="00FD232F"/>
    <w:rsid w:val="00FD2729"/>
    <w:rsid w:val="00FD2B08"/>
    <w:rsid w:val="00FD2D6A"/>
    <w:rsid w:val="00FD3241"/>
    <w:rsid w:val="00FD34BA"/>
    <w:rsid w:val="00FD34F9"/>
    <w:rsid w:val="00FD395C"/>
    <w:rsid w:val="00FD3A23"/>
    <w:rsid w:val="00FD3C36"/>
    <w:rsid w:val="00FD4117"/>
    <w:rsid w:val="00FD415D"/>
    <w:rsid w:val="00FD4B83"/>
    <w:rsid w:val="00FD4D81"/>
    <w:rsid w:val="00FD4E4F"/>
    <w:rsid w:val="00FD5064"/>
    <w:rsid w:val="00FD54FD"/>
    <w:rsid w:val="00FD54FE"/>
    <w:rsid w:val="00FD559A"/>
    <w:rsid w:val="00FD5C78"/>
    <w:rsid w:val="00FD611B"/>
    <w:rsid w:val="00FD617A"/>
    <w:rsid w:val="00FD64F3"/>
    <w:rsid w:val="00FD6606"/>
    <w:rsid w:val="00FD673E"/>
    <w:rsid w:val="00FD6866"/>
    <w:rsid w:val="00FD6EA7"/>
    <w:rsid w:val="00FD71A2"/>
    <w:rsid w:val="00FD7461"/>
    <w:rsid w:val="00FD7498"/>
    <w:rsid w:val="00FD7C53"/>
    <w:rsid w:val="00FD7FB3"/>
    <w:rsid w:val="00FE040D"/>
    <w:rsid w:val="00FE053A"/>
    <w:rsid w:val="00FE07A0"/>
    <w:rsid w:val="00FE08F8"/>
    <w:rsid w:val="00FE0984"/>
    <w:rsid w:val="00FE0E31"/>
    <w:rsid w:val="00FE141D"/>
    <w:rsid w:val="00FE18C1"/>
    <w:rsid w:val="00FE1920"/>
    <w:rsid w:val="00FE1B68"/>
    <w:rsid w:val="00FE1B92"/>
    <w:rsid w:val="00FE1BEF"/>
    <w:rsid w:val="00FE1BF7"/>
    <w:rsid w:val="00FE1F5C"/>
    <w:rsid w:val="00FE201A"/>
    <w:rsid w:val="00FE210D"/>
    <w:rsid w:val="00FE2744"/>
    <w:rsid w:val="00FE2FF6"/>
    <w:rsid w:val="00FE3BDB"/>
    <w:rsid w:val="00FE3D01"/>
    <w:rsid w:val="00FE3E3E"/>
    <w:rsid w:val="00FE3E4F"/>
    <w:rsid w:val="00FE3F8C"/>
    <w:rsid w:val="00FE4009"/>
    <w:rsid w:val="00FE4310"/>
    <w:rsid w:val="00FE461D"/>
    <w:rsid w:val="00FE4713"/>
    <w:rsid w:val="00FE4897"/>
    <w:rsid w:val="00FE49F1"/>
    <w:rsid w:val="00FE4AA3"/>
    <w:rsid w:val="00FE4D75"/>
    <w:rsid w:val="00FE4E25"/>
    <w:rsid w:val="00FE4EF3"/>
    <w:rsid w:val="00FE5144"/>
    <w:rsid w:val="00FE51B4"/>
    <w:rsid w:val="00FE525C"/>
    <w:rsid w:val="00FE57C2"/>
    <w:rsid w:val="00FE5D04"/>
    <w:rsid w:val="00FE5D06"/>
    <w:rsid w:val="00FE5D42"/>
    <w:rsid w:val="00FE5FB3"/>
    <w:rsid w:val="00FE6220"/>
    <w:rsid w:val="00FE645C"/>
    <w:rsid w:val="00FE65B7"/>
    <w:rsid w:val="00FE66DC"/>
    <w:rsid w:val="00FE6744"/>
    <w:rsid w:val="00FE692A"/>
    <w:rsid w:val="00FE6AAF"/>
    <w:rsid w:val="00FE6B07"/>
    <w:rsid w:val="00FE6B5B"/>
    <w:rsid w:val="00FE6BD0"/>
    <w:rsid w:val="00FE6CF2"/>
    <w:rsid w:val="00FE71C1"/>
    <w:rsid w:val="00FE7223"/>
    <w:rsid w:val="00FE7243"/>
    <w:rsid w:val="00FF02AE"/>
    <w:rsid w:val="00FF034D"/>
    <w:rsid w:val="00FF03CD"/>
    <w:rsid w:val="00FF04E8"/>
    <w:rsid w:val="00FF0669"/>
    <w:rsid w:val="00FF0C1D"/>
    <w:rsid w:val="00FF0F42"/>
    <w:rsid w:val="00FF1B9B"/>
    <w:rsid w:val="00FF1BB3"/>
    <w:rsid w:val="00FF1DF0"/>
    <w:rsid w:val="00FF1F44"/>
    <w:rsid w:val="00FF20DA"/>
    <w:rsid w:val="00FF224F"/>
    <w:rsid w:val="00FF225E"/>
    <w:rsid w:val="00FF2493"/>
    <w:rsid w:val="00FF2BC9"/>
    <w:rsid w:val="00FF2C7C"/>
    <w:rsid w:val="00FF31A3"/>
    <w:rsid w:val="00FF3392"/>
    <w:rsid w:val="00FF33CB"/>
    <w:rsid w:val="00FF3947"/>
    <w:rsid w:val="00FF3D94"/>
    <w:rsid w:val="00FF4414"/>
    <w:rsid w:val="00FF45D3"/>
    <w:rsid w:val="00FF45F6"/>
    <w:rsid w:val="00FF4A98"/>
    <w:rsid w:val="00FF4BE8"/>
    <w:rsid w:val="00FF4C74"/>
    <w:rsid w:val="00FF4E7F"/>
    <w:rsid w:val="00FF5294"/>
    <w:rsid w:val="00FF529D"/>
    <w:rsid w:val="00FF56E9"/>
    <w:rsid w:val="00FF5733"/>
    <w:rsid w:val="00FF58CC"/>
    <w:rsid w:val="00FF5A20"/>
    <w:rsid w:val="00FF66BB"/>
    <w:rsid w:val="00FF672C"/>
    <w:rsid w:val="00FF6B8B"/>
    <w:rsid w:val="00FF6BF6"/>
    <w:rsid w:val="00FF6CE8"/>
    <w:rsid w:val="00FF77C1"/>
    <w:rsid w:val="00FF79FB"/>
    <w:rsid w:val="00FF7C08"/>
    <w:rsid w:val="00FF7ED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1F45D"/>
  <w14:defaultImageDpi w14:val="330"/>
  <w15:docId w15:val="{9DD72FD1-C308-4C26-ADC7-67C77563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uiPriority w:val="99"/>
    <w:rsid w:val="00980238"/>
    <w:pPr>
      <w:ind w:left="284" w:hanging="284"/>
    </w:pPr>
    <w:rPr>
      <w:sz w:val="22"/>
      <w:szCs w:val="22"/>
      <w:shd w:val="clear" w:color="auto" w:fill="FFFFFF"/>
    </w:rPr>
  </w:style>
  <w:style w:type="character" w:customStyle="1" w:styleId="FootnoteTextChar">
    <w:name w:val="Footnote Text Char"/>
    <w:basedOn w:val="DefaultParagraphFont"/>
    <w:link w:val="FootnoteText"/>
    <w:uiPriority w:val="99"/>
    <w:rsid w:val="00980238"/>
    <w:rPr>
      <w:sz w:val="22"/>
      <w:szCs w:val="22"/>
    </w:rPr>
  </w:style>
  <w:style w:type="character" w:styleId="FootnoteReference">
    <w:name w:val="footnote reference"/>
    <w:basedOn w:val="DefaultParagraphFont"/>
    <w:uiPriority w:val="99"/>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iPriority w:val="99"/>
    <w:unhideWhenUsed/>
    <w:rsid w:val="00003CD1"/>
    <w:rPr>
      <w:color w:val="0000FF" w:themeColor="hyperlink"/>
      <w:u w:val="single"/>
    </w:rPr>
  </w:style>
  <w:style w:type="paragraph" w:styleId="ListParagraph">
    <w:name w:val="List Paragraph"/>
    <w:basedOn w:val="Normal"/>
    <w:uiPriority w:val="99"/>
    <w:qFormat/>
    <w:rsid w:val="00FF1DF0"/>
    <w:pPr>
      <w:spacing w:after="160" w:line="259" w:lineRule="auto"/>
      <w:ind w:left="720"/>
      <w:contextualSpacing/>
    </w:pPr>
    <w:rPr>
      <w:rFonts w:asciiTheme="minorHAnsi" w:eastAsiaTheme="minorHAnsi" w:hAnsiTheme="minorHAnsi" w:cstheme="minorBidi"/>
      <w:sz w:val="22"/>
      <w:szCs w:val="22"/>
      <w:lang w:val="en-US" w:eastAsia="en-US"/>
    </w:rPr>
  </w:style>
  <w:style w:type="character" w:customStyle="1" w:styleId="fontstyle01">
    <w:name w:val="fontstyle01"/>
    <w:basedOn w:val="DefaultParagraphFont"/>
    <w:rsid w:val="00FF1DF0"/>
    <w:rPr>
      <w:rFonts w:ascii="CharisSIL" w:hAnsi="CharisSIL" w:hint="default"/>
      <w:b w:val="0"/>
      <w:bCs w:val="0"/>
      <w:i w:val="0"/>
      <w:iCs w:val="0"/>
      <w:color w:val="000000"/>
      <w:sz w:val="16"/>
      <w:szCs w:val="16"/>
    </w:rPr>
  </w:style>
  <w:style w:type="character" w:customStyle="1" w:styleId="fontstyle21">
    <w:name w:val="fontstyle21"/>
    <w:basedOn w:val="DefaultParagraphFont"/>
    <w:rsid w:val="00ED7041"/>
    <w:rPr>
      <w:rFonts w:ascii="STIX-Regular" w:hAnsi="STIX-Regular" w:hint="default"/>
      <w:b w:val="0"/>
      <w:bCs w:val="0"/>
      <w:i w:val="0"/>
      <w:iCs w:val="0"/>
      <w:color w:val="000000"/>
      <w:sz w:val="16"/>
      <w:szCs w:val="16"/>
    </w:rPr>
  </w:style>
  <w:style w:type="table" w:styleId="TableGrid">
    <w:name w:val="Table Grid"/>
    <w:basedOn w:val="TableNormal"/>
    <w:uiPriority w:val="59"/>
    <w:rsid w:val="00B73FF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9F53CF"/>
    <w:rPr>
      <w:rFonts w:ascii="AdvOTb561e996.I" w:hAnsi="AdvOTb561e996.I" w:hint="default"/>
      <w:b w:val="0"/>
      <w:bCs w:val="0"/>
      <w:i w:val="0"/>
      <w:iCs w:val="0"/>
      <w:color w:val="242021"/>
      <w:sz w:val="20"/>
      <w:szCs w:val="20"/>
    </w:rPr>
  </w:style>
  <w:style w:type="paragraph" w:styleId="BalloonText">
    <w:name w:val="Balloon Text"/>
    <w:basedOn w:val="Normal"/>
    <w:link w:val="BalloonTextChar"/>
    <w:rsid w:val="00592E7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92E7C"/>
    <w:rPr>
      <w:rFonts w:ascii="Tahoma" w:hAnsi="Tahoma" w:cs="Tahoma"/>
      <w:sz w:val="16"/>
      <w:szCs w:val="16"/>
    </w:rPr>
  </w:style>
  <w:style w:type="paragraph" w:styleId="Bibliography">
    <w:name w:val="Bibliography"/>
    <w:basedOn w:val="Normal"/>
    <w:next w:val="Normal"/>
    <w:uiPriority w:val="37"/>
    <w:unhideWhenUsed/>
    <w:rsid w:val="00F445B4"/>
    <w:pPr>
      <w:spacing w:after="200" w:line="276" w:lineRule="auto"/>
    </w:pPr>
    <w:rPr>
      <w:rFonts w:asciiTheme="minorHAnsi" w:eastAsiaTheme="minorHAnsi" w:hAnsiTheme="minorHAnsi" w:cstheme="minorBidi"/>
      <w:sz w:val="22"/>
      <w:szCs w:val="22"/>
      <w:lang w:eastAsia="en-US"/>
    </w:rPr>
  </w:style>
  <w:style w:type="character" w:styleId="PlaceholderText">
    <w:name w:val="Placeholder Text"/>
    <w:basedOn w:val="DefaultParagraphFont"/>
    <w:rsid w:val="00867C1D"/>
    <w:rPr>
      <w:color w:val="808080"/>
    </w:rPr>
  </w:style>
  <w:style w:type="character" w:styleId="CommentReference">
    <w:name w:val="annotation reference"/>
    <w:basedOn w:val="DefaultParagraphFont"/>
    <w:semiHidden/>
    <w:unhideWhenUsed/>
    <w:rsid w:val="00B77D61"/>
    <w:rPr>
      <w:sz w:val="16"/>
      <w:szCs w:val="16"/>
    </w:rPr>
  </w:style>
  <w:style w:type="paragraph" w:styleId="CommentText">
    <w:name w:val="annotation text"/>
    <w:basedOn w:val="Normal"/>
    <w:link w:val="CommentTextChar"/>
    <w:semiHidden/>
    <w:unhideWhenUsed/>
    <w:rsid w:val="00B77D61"/>
    <w:pPr>
      <w:spacing w:line="240" w:lineRule="auto"/>
    </w:pPr>
    <w:rPr>
      <w:sz w:val="20"/>
      <w:szCs w:val="20"/>
    </w:rPr>
  </w:style>
  <w:style w:type="character" w:customStyle="1" w:styleId="CommentTextChar">
    <w:name w:val="Comment Text Char"/>
    <w:basedOn w:val="DefaultParagraphFont"/>
    <w:link w:val="CommentText"/>
    <w:semiHidden/>
    <w:rsid w:val="00B77D61"/>
  </w:style>
  <w:style w:type="paragraph" w:styleId="CommentSubject">
    <w:name w:val="annotation subject"/>
    <w:basedOn w:val="CommentText"/>
    <w:next w:val="CommentText"/>
    <w:link w:val="CommentSubjectChar"/>
    <w:semiHidden/>
    <w:unhideWhenUsed/>
    <w:rsid w:val="00B77D61"/>
    <w:rPr>
      <w:b/>
      <w:bCs/>
    </w:rPr>
  </w:style>
  <w:style w:type="character" w:customStyle="1" w:styleId="CommentSubjectChar">
    <w:name w:val="Comment Subject Char"/>
    <w:basedOn w:val="CommentTextChar"/>
    <w:link w:val="CommentSubject"/>
    <w:semiHidden/>
    <w:rsid w:val="00B77D61"/>
    <w:rPr>
      <w:b/>
      <w:bCs/>
    </w:rPr>
  </w:style>
  <w:style w:type="character" w:customStyle="1" w:styleId="rynqvb">
    <w:name w:val="rynqvb"/>
    <w:basedOn w:val="DefaultParagraphFont"/>
    <w:rsid w:val="00255076"/>
  </w:style>
  <w:style w:type="character" w:customStyle="1" w:styleId="fontstyle11">
    <w:name w:val="fontstyle11"/>
    <w:basedOn w:val="DefaultParagraphFont"/>
    <w:rsid w:val="00D0302C"/>
    <w:rPr>
      <w:rFonts w:ascii="AdvOT4ac4c61e+fb" w:hAnsi="AdvOT4ac4c61e+fb" w:hint="default"/>
      <w:b w:val="0"/>
      <w:bCs w:val="0"/>
      <w:i w:val="0"/>
      <w:iCs w:val="0"/>
      <w:color w:val="242021"/>
      <w:sz w:val="20"/>
      <w:szCs w:val="20"/>
    </w:rPr>
  </w:style>
  <w:style w:type="character" w:styleId="UnresolvedMention">
    <w:name w:val="Unresolved Mention"/>
    <w:basedOn w:val="DefaultParagraphFont"/>
    <w:uiPriority w:val="99"/>
    <w:semiHidden/>
    <w:unhideWhenUsed/>
    <w:rsid w:val="003B14BB"/>
    <w:rPr>
      <w:color w:val="605E5C"/>
      <w:shd w:val="clear" w:color="auto" w:fill="E1DFDD"/>
    </w:rPr>
  </w:style>
  <w:style w:type="character" w:styleId="Strong">
    <w:name w:val="Strong"/>
    <w:basedOn w:val="DefaultParagraphFont"/>
    <w:uiPriority w:val="22"/>
    <w:qFormat/>
    <w:rsid w:val="00C858A2"/>
    <w:rPr>
      <w:b/>
      <w:bCs/>
    </w:rPr>
  </w:style>
  <w:style w:type="paragraph" w:styleId="Caption">
    <w:name w:val="caption"/>
    <w:basedOn w:val="Normal"/>
    <w:next w:val="Normal"/>
    <w:unhideWhenUsed/>
    <w:rsid w:val="00D973EE"/>
    <w:pPr>
      <w:spacing w:after="200" w:line="240" w:lineRule="auto"/>
    </w:pPr>
    <w:rPr>
      <w:i/>
      <w:iCs/>
      <w:color w:val="1F497D" w:themeColor="text2"/>
      <w:sz w:val="18"/>
      <w:szCs w:val="18"/>
    </w:rPr>
  </w:style>
  <w:style w:type="table" w:customStyle="1" w:styleId="TableGrid1">
    <w:name w:val="Table Grid1"/>
    <w:basedOn w:val="TableNormal"/>
    <w:next w:val="TableGrid"/>
    <w:uiPriority w:val="59"/>
    <w:rsid w:val="006455AF"/>
    <w:rPr>
      <w:rFonts w:ascii="Calibri" w:eastAsia="SimSun" w:hAnsi="Calibri" w:cs="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455AF"/>
    <w:rPr>
      <w:rFonts w:ascii="Calibri" w:eastAsia="SimSun" w:hAnsi="Calibri" w:cs="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455AF"/>
    <w:rPr>
      <w:rFonts w:ascii="Calibri" w:eastAsia="SimSun" w:hAnsi="Calibri" w:cs="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455AF"/>
    <w:rPr>
      <w:rFonts w:ascii="Calibri" w:eastAsia="SimSun" w:hAnsi="Calibri" w:cs="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6A64A3"/>
    <w:pPr>
      <w:spacing w:before="100" w:beforeAutospacing="1" w:after="100" w:afterAutospacing="1" w:line="240" w:lineRule="auto"/>
    </w:pPr>
    <w:rPr>
      <w:lang w:val="en-US" w:eastAsia="en-US"/>
    </w:rPr>
  </w:style>
  <w:style w:type="table" w:customStyle="1" w:styleId="ListTable1Light-Accent31">
    <w:name w:val="List Table 1 Light - Accent 31"/>
    <w:uiPriority w:val="46"/>
    <w:qFormat/>
    <w:rsid w:val="003C290D"/>
    <w:rPr>
      <w:rFonts w:eastAsia="SimSun"/>
      <w:lang w:val="en-US" w:eastAsia="en-US"/>
    </w:rPr>
    <w:tblPr>
      <w:tblCellMar>
        <w:top w:w="0" w:type="dxa"/>
        <w:left w:w="0" w:type="dxa"/>
        <w:bottom w:w="0" w:type="dxa"/>
        <w:right w:w="0" w:type="dxa"/>
      </w:tblCellMar>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31">
    <w:name w:val="List Table 1 Light Accent 31"/>
    <w:uiPriority w:val="46"/>
    <w:qFormat/>
    <w:rsid w:val="003C290D"/>
    <w:rPr>
      <w:rFonts w:eastAsia="SimSun"/>
      <w:lang w:val="en-US" w:eastAsia="en-US"/>
    </w:rPr>
    <w:tblPr>
      <w:tblCellMar>
        <w:top w:w="0" w:type="dxa"/>
        <w:left w:w="0" w:type="dxa"/>
        <w:bottom w:w="0" w:type="dxa"/>
        <w:right w:w="0" w:type="dxa"/>
      </w:tblCellMar>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1">
    <w:name w:val="Grid Table 2 - Accent 31"/>
    <w:uiPriority w:val="47"/>
    <w:qFormat/>
    <w:rsid w:val="003C290D"/>
    <w:rPr>
      <w:rFonts w:eastAsia="SimSun"/>
      <w:lang w:val="en-US" w:eastAsia="en-US"/>
    </w:rPr>
    <w:tblPr>
      <w:tblBorders>
        <w:top w:val="single" w:sz="2" w:space="0" w:color="C9C9C9"/>
        <w:bottom w:val="single" w:sz="2" w:space="0" w:color="C9C9C9"/>
        <w:insideH w:val="single" w:sz="2" w:space="0" w:color="C9C9C9"/>
        <w:insideV w:val="single" w:sz="2" w:space="0" w:color="C9C9C9"/>
      </w:tblBorders>
      <w:tblCellMar>
        <w:top w:w="0" w:type="dxa"/>
        <w:left w:w="0" w:type="dxa"/>
        <w:bottom w:w="0" w:type="dxa"/>
        <w:right w:w="0"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1">
    <w:name w:val="Grid Table 2 Accent 31"/>
    <w:uiPriority w:val="47"/>
    <w:qFormat/>
    <w:rsid w:val="003C290D"/>
    <w:rPr>
      <w:rFonts w:eastAsia="SimSun"/>
      <w:lang w:val="en-US" w:eastAsia="en-US"/>
    </w:rPr>
    <w:tblPr>
      <w:tblBorders>
        <w:top w:val="single" w:sz="2" w:space="0" w:color="C9C9C9"/>
        <w:bottom w:val="single" w:sz="2" w:space="0" w:color="C9C9C9"/>
        <w:insideH w:val="single" w:sz="2" w:space="0" w:color="C9C9C9"/>
        <w:insideV w:val="single" w:sz="2" w:space="0" w:color="C9C9C9"/>
      </w:tblBorders>
      <w:tblCellMar>
        <w:top w:w="0" w:type="dxa"/>
        <w:left w:w="0" w:type="dxa"/>
        <w:bottom w:w="0" w:type="dxa"/>
        <w:right w:w="0"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71781">
      <w:bodyDiv w:val="1"/>
      <w:marLeft w:val="0"/>
      <w:marRight w:val="0"/>
      <w:marTop w:val="0"/>
      <w:marBottom w:val="0"/>
      <w:divBdr>
        <w:top w:val="none" w:sz="0" w:space="0" w:color="auto"/>
        <w:left w:val="none" w:sz="0" w:space="0" w:color="auto"/>
        <w:bottom w:val="none" w:sz="0" w:space="0" w:color="auto"/>
        <w:right w:val="none" w:sz="0" w:space="0" w:color="auto"/>
      </w:divBdr>
    </w:div>
    <w:div w:id="29768449">
      <w:bodyDiv w:val="1"/>
      <w:marLeft w:val="0"/>
      <w:marRight w:val="0"/>
      <w:marTop w:val="0"/>
      <w:marBottom w:val="0"/>
      <w:divBdr>
        <w:top w:val="none" w:sz="0" w:space="0" w:color="auto"/>
        <w:left w:val="none" w:sz="0" w:space="0" w:color="auto"/>
        <w:bottom w:val="none" w:sz="0" w:space="0" w:color="auto"/>
        <w:right w:val="none" w:sz="0" w:space="0" w:color="auto"/>
      </w:divBdr>
    </w:div>
    <w:div w:id="46612907">
      <w:bodyDiv w:val="1"/>
      <w:marLeft w:val="0"/>
      <w:marRight w:val="0"/>
      <w:marTop w:val="0"/>
      <w:marBottom w:val="0"/>
      <w:divBdr>
        <w:top w:val="none" w:sz="0" w:space="0" w:color="auto"/>
        <w:left w:val="none" w:sz="0" w:space="0" w:color="auto"/>
        <w:bottom w:val="none" w:sz="0" w:space="0" w:color="auto"/>
        <w:right w:val="none" w:sz="0" w:space="0" w:color="auto"/>
      </w:divBdr>
    </w:div>
    <w:div w:id="46925983">
      <w:bodyDiv w:val="1"/>
      <w:marLeft w:val="0"/>
      <w:marRight w:val="0"/>
      <w:marTop w:val="0"/>
      <w:marBottom w:val="0"/>
      <w:divBdr>
        <w:top w:val="none" w:sz="0" w:space="0" w:color="auto"/>
        <w:left w:val="none" w:sz="0" w:space="0" w:color="auto"/>
        <w:bottom w:val="none" w:sz="0" w:space="0" w:color="auto"/>
        <w:right w:val="none" w:sz="0" w:space="0" w:color="auto"/>
      </w:divBdr>
    </w:div>
    <w:div w:id="67659310">
      <w:bodyDiv w:val="1"/>
      <w:marLeft w:val="0"/>
      <w:marRight w:val="0"/>
      <w:marTop w:val="0"/>
      <w:marBottom w:val="0"/>
      <w:divBdr>
        <w:top w:val="none" w:sz="0" w:space="0" w:color="auto"/>
        <w:left w:val="none" w:sz="0" w:space="0" w:color="auto"/>
        <w:bottom w:val="none" w:sz="0" w:space="0" w:color="auto"/>
        <w:right w:val="none" w:sz="0" w:space="0" w:color="auto"/>
      </w:divBdr>
    </w:div>
    <w:div w:id="77021089">
      <w:bodyDiv w:val="1"/>
      <w:marLeft w:val="0"/>
      <w:marRight w:val="0"/>
      <w:marTop w:val="0"/>
      <w:marBottom w:val="0"/>
      <w:divBdr>
        <w:top w:val="none" w:sz="0" w:space="0" w:color="auto"/>
        <w:left w:val="none" w:sz="0" w:space="0" w:color="auto"/>
        <w:bottom w:val="none" w:sz="0" w:space="0" w:color="auto"/>
        <w:right w:val="none" w:sz="0" w:space="0" w:color="auto"/>
      </w:divBdr>
    </w:div>
    <w:div w:id="84301764">
      <w:bodyDiv w:val="1"/>
      <w:marLeft w:val="0"/>
      <w:marRight w:val="0"/>
      <w:marTop w:val="0"/>
      <w:marBottom w:val="0"/>
      <w:divBdr>
        <w:top w:val="none" w:sz="0" w:space="0" w:color="auto"/>
        <w:left w:val="none" w:sz="0" w:space="0" w:color="auto"/>
        <w:bottom w:val="none" w:sz="0" w:space="0" w:color="auto"/>
        <w:right w:val="none" w:sz="0" w:space="0" w:color="auto"/>
      </w:divBdr>
    </w:div>
    <w:div w:id="88045728">
      <w:bodyDiv w:val="1"/>
      <w:marLeft w:val="0"/>
      <w:marRight w:val="0"/>
      <w:marTop w:val="0"/>
      <w:marBottom w:val="0"/>
      <w:divBdr>
        <w:top w:val="none" w:sz="0" w:space="0" w:color="auto"/>
        <w:left w:val="none" w:sz="0" w:space="0" w:color="auto"/>
        <w:bottom w:val="none" w:sz="0" w:space="0" w:color="auto"/>
        <w:right w:val="none" w:sz="0" w:space="0" w:color="auto"/>
      </w:divBdr>
    </w:div>
    <w:div w:id="90783243">
      <w:bodyDiv w:val="1"/>
      <w:marLeft w:val="0"/>
      <w:marRight w:val="0"/>
      <w:marTop w:val="0"/>
      <w:marBottom w:val="0"/>
      <w:divBdr>
        <w:top w:val="none" w:sz="0" w:space="0" w:color="auto"/>
        <w:left w:val="none" w:sz="0" w:space="0" w:color="auto"/>
        <w:bottom w:val="none" w:sz="0" w:space="0" w:color="auto"/>
        <w:right w:val="none" w:sz="0" w:space="0" w:color="auto"/>
      </w:divBdr>
    </w:div>
    <w:div w:id="99448504">
      <w:bodyDiv w:val="1"/>
      <w:marLeft w:val="0"/>
      <w:marRight w:val="0"/>
      <w:marTop w:val="0"/>
      <w:marBottom w:val="0"/>
      <w:divBdr>
        <w:top w:val="none" w:sz="0" w:space="0" w:color="auto"/>
        <w:left w:val="none" w:sz="0" w:space="0" w:color="auto"/>
        <w:bottom w:val="none" w:sz="0" w:space="0" w:color="auto"/>
        <w:right w:val="none" w:sz="0" w:space="0" w:color="auto"/>
      </w:divBdr>
    </w:div>
    <w:div w:id="114953936">
      <w:bodyDiv w:val="1"/>
      <w:marLeft w:val="0"/>
      <w:marRight w:val="0"/>
      <w:marTop w:val="0"/>
      <w:marBottom w:val="0"/>
      <w:divBdr>
        <w:top w:val="none" w:sz="0" w:space="0" w:color="auto"/>
        <w:left w:val="none" w:sz="0" w:space="0" w:color="auto"/>
        <w:bottom w:val="none" w:sz="0" w:space="0" w:color="auto"/>
        <w:right w:val="none" w:sz="0" w:space="0" w:color="auto"/>
      </w:divBdr>
    </w:div>
    <w:div w:id="125783534">
      <w:bodyDiv w:val="1"/>
      <w:marLeft w:val="0"/>
      <w:marRight w:val="0"/>
      <w:marTop w:val="0"/>
      <w:marBottom w:val="0"/>
      <w:divBdr>
        <w:top w:val="none" w:sz="0" w:space="0" w:color="auto"/>
        <w:left w:val="none" w:sz="0" w:space="0" w:color="auto"/>
        <w:bottom w:val="none" w:sz="0" w:space="0" w:color="auto"/>
        <w:right w:val="none" w:sz="0" w:space="0" w:color="auto"/>
      </w:divBdr>
    </w:div>
    <w:div w:id="137306050">
      <w:bodyDiv w:val="1"/>
      <w:marLeft w:val="0"/>
      <w:marRight w:val="0"/>
      <w:marTop w:val="0"/>
      <w:marBottom w:val="0"/>
      <w:divBdr>
        <w:top w:val="none" w:sz="0" w:space="0" w:color="auto"/>
        <w:left w:val="none" w:sz="0" w:space="0" w:color="auto"/>
        <w:bottom w:val="none" w:sz="0" w:space="0" w:color="auto"/>
        <w:right w:val="none" w:sz="0" w:space="0" w:color="auto"/>
      </w:divBdr>
    </w:div>
    <w:div w:id="139466418">
      <w:bodyDiv w:val="1"/>
      <w:marLeft w:val="0"/>
      <w:marRight w:val="0"/>
      <w:marTop w:val="0"/>
      <w:marBottom w:val="0"/>
      <w:divBdr>
        <w:top w:val="none" w:sz="0" w:space="0" w:color="auto"/>
        <w:left w:val="none" w:sz="0" w:space="0" w:color="auto"/>
        <w:bottom w:val="none" w:sz="0" w:space="0" w:color="auto"/>
        <w:right w:val="none" w:sz="0" w:space="0" w:color="auto"/>
      </w:divBdr>
    </w:div>
    <w:div w:id="157237474">
      <w:bodyDiv w:val="1"/>
      <w:marLeft w:val="0"/>
      <w:marRight w:val="0"/>
      <w:marTop w:val="0"/>
      <w:marBottom w:val="0"/>
      <w:divBdr>
        <w:top w:val="none" w:sz="0" w:space="0" w:color="auto"/>
        <w:left w:val="none" w:sz="0" w:space="0" w:color="auto"/>
        <w:bottom w:val="none" w:sz="0" w:space="0" w:color="auto"/>
        <w:right w:val="none" w:sz="0" w:space="0" w:color="auto"/>
      </w:divBdr>
    </w:div>
    <w:div w:id="234240318">
      <w:bodyDiv w:val="1"/>
      <w:marLeft w:val="0"/>
      <w:marRight w:val="0"/>
      <w:marTop w:val="0"/>
      <w:marBottom w:val="0"/>
      <w:divBdr>
        <w:top w:val="none" w:sz="0" w:space="0" w:color="auto"/>
        <w:left w:val="none" w:sz="0" w:space="0" w:color="auto"/>
        <w:bottom w:val="none" w:sz="0" w:space="0" w:color="auto"/>
        <w:right w:val="none" w:sz="0" w:space="0" w:color="auto"/>
      </w:divBdr>
    </w:div>
    <w:div w:id="236479349">
      <w:bodyDiv w:val="1"/>
      <w:marLeft w:val="0"/>
      <w:marRight w:val="0"/>
      <w:marTop w:val="0"/>
      <w:marBottom w:val="0"/>
      <w:divBdr>
        <w:top w:val="none" w:sz="0" w:space="0" w:color="auto"/>
        <w:left w:val="none" w:sz="0" w:space="0" w:color="auto"/>
        <w:bottom w:val="none" w:sz="0" w:space="0" w:color="auto"/>
        <w:right w:val="none" w:sz="0" w:space="0" w:color="auto"/>
      </w:divBdr>
    </w:div>
    <w:div w:id="238255161">
      <w:bodyDiv w:val="1"/>
      <w:marLeft w:val="0"/>
      <w:marRight w:val="0"/>
      <w:marTop w:val="0"/>
      <w:marBottom w:val="0"/>
      <w:divBdr>
        <w:top w:val="none" w:sz="0" w:space="0" w:color="auto"/>
        <w:left w:val="none" w:sz="0" w:space="0" w:color="auto"/>
        <w:bottom w:val="none" w:sz="0" w:space="0" w:color="auto"/>
        <w:right w:val="none" w:sz="0" w:space="0" w:color="auto"/>
      </w:divBdr>
    </w:div>
    <w:div w:id="271014495">
      <w:bodyDiv w:val="1"/>
      <w:marLeft w:val="0"/>
      <w:marRight w:val="0"/>
      <w:marTop w:val="0"/>
      <w:marBottom w:val="0"/>
      <w:divBdr>
        <w:top w:val="none" w:sz="0" w:space="0" w:color="auto"/>
        <w:left w:val="none" w:sz="0" w:space="0" w:color="auto"/>
        <w:bottom w:val="none" w:sz="0" w:space="0" w:color="auto"/>
        <w:right w:val="none" w:sz="0" w:space="0" w:color="auto"/>
      </w:divBdr>
    </w:div>
    <w:div w:id="271980537">
      <w:bodyDiv w:val="1"/>
      <w:marLeft w:val="0"/>
      <w:marRight w:val="0"/>
      <w:marTop w:val="0"/>
      <w:marBottom w:val="0"/>
      <w:divBdr>
        <w:top w:val="none" w:sz="0" w:space="0" w:color="auto"/>
        <w:left w:val="none" w:sz="0" w:space="0" w:color="auto"/>
        <w:bottom w:val="none" w:sz="0" w:space="0" w:color="auto"/>
        <w:right w:val="none" w:sz="0" w:space="0" w:color="auto"/>
      </w:divBdr>
    </w:div>
    <w:div w:id="293171161">
      <w:bodyDiv w:val="1"/>
      <w:marLeft w:val="0"/>
      <w:marRight w:val="0"/>
      <w:marTop w:val="0"/>
      <w:marBottom w:val="0"/>
      <w:divBdr>
        <w:top w:val="none" w:sz="0" w:space="0" w:color="auto"/>
        <w:left w:val="none" w:sz="0" w:space="0" w:color="auto"/>
        <w:bottom w:val="none" w:sz="0" w:space="0" w:color="auto"/>
        <w:right w:val="none" w:sz="0" w:space="0" w:color="auto"/>
      </w:divBdr>
    </w:div>
    <w:div w:id="298809090">
      <w:bodyDiv w:val="1"/>
      <w:marLeft w:val="0"/>
      <w:marRight w:val="0"/>
      <w:marTop w:val="0"/>
      <w:marBottom w:val="0"/>
      <w:divBdr>
        <w:top w:val="none" w:sz="0" w:space="0" w:color="auto"/>
        <w:left w:val="none" w:sz="0" w:space="0" w:color="auto"/>
        <w:bottom w:val="none" w:sz="0" w:space="0" w:color="auto"/>
        <w:right w:val="none" w:sz="0" w:space="0" w:color="auto"/>
      </w:divBdr>
      <w:divsChild>
        <w:div w:id="757596990">
          <w:marLeft w:val="0"/>
          <w:marRight w:val="0"/>
          <w:marTop w:val="0"/>
          <w:marBottom w:val="0"/>
          <w:divBdr>
            <w:top w:val="none" w:sz="0" w:space="0" w:color="auto"/>
            <w:left w:val="none" w:sz="0" w:space="0" w:color="auto"/>
            <w:bottom w:val="none" w:sz="0" w:space="0" w:color="auto"/>
            <w:right w:val="none" w:sz="0" w:space="0" w:color="auto"/>
          </w:divBdr>
        </w:div>
        <w:div w:id="1856572050">
          <w:marLeft w:val="0"/>
          <w:marRight w:val="0"/>
          <w:marTop w:val="0"/>
          <w:marBottom w:val="0"/>
          <w:divBdr>
            <w:top w:val="none" w:sz="0" w:space="0" w:color="auto"/>
            <w:left w:val="none" w:sz="0" w:space="0" w:color="auto"/>
            <w:bottom w:val="none" w:sz="0" w:space="0" w:color="auto"/>
            <w:right w:val="none" w:sz="0" w:space="0" w:color="auto"/>
          </w:divBdr>
        </w:div>
        <w:div w:id="2100711214">
          <w:marLeft w:val="0"/>
          <w:marRight w:val="0"/>
          <w:marTop w:val="0"/>
          <w:marBottom w:val="0"/>
          <w:divBdr>
            <w:top w:val="none" w:sz="0" w:space="0" w:color="auto"/>
            <w:left w:val="none" w:sz="0" w:space="0" w:color="auto"/>
            <w:bottom w:val="none" w:sz="0" w:space="0" w:color="auto"/>
            <w:right w:val="none" w:sz="0" w:space="0" w:color="auto"/>
          </w:divBdr>
        </w:div>
        <w:div w:id="1171991255">
          <w:marLeft w:val="0"/>
          <w:marRight w:val="0"/>
          <w:marTop w:val="0"/>
          <w:marBottom w:val="0"/>
          <w:divBdr>
            <w:top w:val="none" w:sz="0" w:space="0" w:color="auto"/>
            <w:left w:val="none" w:sz="0" w:space="0" w:color="auto"/>
            <w:bottom w:val="none" w:sz="0" w:space="0" w:color="auto"/>
            <w:right w:val="none" w:sz="0" w:space="0" w:color="auto"/>
          </w:divBdr>
        </w:div>
      </w:divsChild>
    </w:div>
    <w:div w:id="313920981">
      <w:bodyDiv w:val="1"/>
      <w:marLeft w:val="0"/>
      <w:marRight w:val="0"/>
      <w:marTop w:val="0"/>
      <w:marBottom w:val="0"/>
      <w:divBdr>
        <w:top w:val="none" w:sz="0" w:space="0" w:color="auto"/>
        <w:left w:val="none" w:sz="0" w:space="0" w:color="auto"/>
        <w:bottom w:val="none" w:sz="0" w:space="0" w:color="auto"/>
        <w:right w:val="none" w:sz="0" w:space="0" w:color="auto"/>
      </w:divBdr>
    </w:div>
    <w:div w:id="336427102">
      <w:bodyDiv w:val="1"/>
      <w:marLeft w:val="0"/>
      <w:marRight w:val="0"/>
      <w:marTop w:val="0"/>
      <w:marBottom w:val="0"/>
      <w:divBdr>
        <w:top w:val="none" w:sz="0" w:space="0" w:color="auto"/>
        <w:left w:val="none" w:sz="0" w:space="0" w:color="auto"/>
        <w:bottom w:val="none" w:sz="0" w:space="0" w:color="auto"/>
        <w:right w:val="none" w:sz="0" w:space="0" w:color="auto"/>
      </w:divBdr>
    </w:div>
    <w:div w:id="356657685">
      <w:bodyDiv w:val="1"/>
      <w:marLeft w:val="0"/>
      <w:marRight w:val="0"/>
      <w:marTop w:val="0"/>
      <w:marBottom w:val="0"/>
      <w:divBdr>
        <w:top w:val="none" w:sz="0" w:space="0" w:color="auto"/>
        <w:left w:val="none" w:sz="0" w:space="0" w:color="auto"/>
        <w:bottom w:val="none" w:sz="0" w:space="0" w:color="auto"/>
        <w:right w:val="none" w:sz="0" w:space="0" w:color="auto"/>
      </w:divBdr>
    </w:div>
    <w:div w:id="358512053">
      <w:bodyDiv w:val="1"/>
      <w:marLeft w:val="0"/>
      <w:marRight w:val="0"/>
      <w:marTop w:val="0"/>
      <w:marBottom w:val="0"/>
      <w:divBdr>
        <w:top w:val="none" w:sz="0" w:space="0" w:color="auto"/>
        <w:left w:val="none" w:sz="0" w:space="0" w:color="auto"/>
        <w:bottom w:val="none" w:sz="0" w:space="0" w:color="auto"/>
        <w:right w:val="none" w:sz="0" w:space="0" w:color="auto"/>
      </w:divBdr>
    </w:div>
    <w:div w:id="384990126">
      <w:bodyDiv w:val="1"/>
      <w:marLeft w:val="0"/>
      <w:marRight w:val="0"/>
      <w:marTop w:val="0"/>
      <w:marBottom w:val="0"/>
      <w:divBdr>
        <w:top w:val="none" w:sz="0" w:space="0" w:color="auto"/>
        <w:left w:val="none" w:sz="0" w:space="0" w:color="auto"/>
        <w:bottom w:val="none" w:sz="0" w:space="0" w:color="auto"/>
        <w:right w:val="none" w:sz="0" w:space="0" w:color="auto"/>
      </w:divBdr>
    </w:div>
    <w:div w:id="391732718">
      <w:bodyDiv w:val="1"/>
      <w:marLeft w:val="0"/>
      <w:marRight w:val="0"/>
      <w:marTop w:val="0"/>
      <w:marBottom w:val="0"/>
      <w:divBdr>
        <w:top w:val="none" w:sz="0" w:space="0" w:color="auto"/>
        <w:left w:val="none" w:sz="0" w:space="0" w:color="auto"/>
        <w:bottom w:val="none" w:sz="0" w:space="0" w:color="auto"/>
        <w:right w:val="none" w:sz="0" w:space="0" w:color="auto"/>
      </w:divBdr>
    </w:div>
    <w:div w:id="403650279">
      <w:bodyDiv w:val="1"/>
      <w:marLeft w:val="0"/>
      <w:marRight w:val="0"/>
      <w:marTop w:val="0"/>
      <w:marBottom w:val="0"/>
      <w:divBdr>
        <w:top w:val="none" w:sz="0" w:space="0" w:color="auto"/>
        <w:left w:val="none" w:sz="0" w:space="0" w:color="auto"/>
        <w:bottom w:val="none" w:sz="0" w:space="0" w:color="auto"/>
        <w:right w:val="none" w:sz="0" w:space="0" w:color="auto"/>
      </w:divBdr>
    </w:div>
    <w:div w:id="408043966">
      <w:bodyDiv w:val="1"/>
      <w:marLeft w:val="0"/>
      <w:marRight w:val="0"/>
      <w:marTop w:val="0"/>
      <w:marBottom w:val="0"/>
      <w:divBdr>
        <w:top w:val="none" w:sz="0" w:space="0" w:color="auto"/>
        <w:left w:val="none" w:sz="0" w:space="0" w:color="auto"/>
        <w:bottom w:val="none" w:sz="0" w:space="0" w:color="auto"/>
        <w:right w:val="none" w:sz="0" w:space="0" w:color="auto"/>
      </w:divBdr>
    </w:div>
    <w:div w:id="424157996">
      <w:bodyDiv w:val="1"/>
      <w:marLeft w:val="0"/>
      <w:marRight w:val="0"/>
      <w:marTop w:val="0"/>
      <w:marBottom w:val="0"/>
      <w:divBdr>
        <w:top w:val="none" w:sz="0" w:space="0" w:color="auto"/>
        <w:left w:val="none" w:sz="0" w:space="0" w:color="auto"/>
        <w:bottom w:val="none" w:sz="0" w:space="0" w:color="auto"/>
        <w:right w:val="none" w:sz="0" w:space="0" w:color="auto"/>
      </w:divBdr>
    </w:div>
    <w:div w:id="464392055">
      <w:bodyDiv w:val="1"/>
      <w:marLeft w:val="0"/>
      <w:marRight w:val="0"/>
      <w:marTop w:val="0"/>
      <w:marBottom w:val="0"/>
      <w:divBdr>
        <w:top w:val="none" w:sz="0" w:space="0" w:color="auto"/>
        <w:left w:val="none" w:sz="0" w:space="0" w:color="auto"/>
        <w:bottom w:val="none" w:sz="0" w:space="0" w:color="auto"/>
        <w:right w:val="none" w:sz="0" w:space="0" w:color="auto"/>
      </w:divBdr>
    </w:div>
    <w:div w:id="476799539">
      <w:bodyDiv w:val="1"/>
      <w:marLeft w:val="0"/>
      <w:marRight w:val="0"/>
      <w:marTop w:val="0"/>
      <w:marBottom w:val="0"/>
      <w:divBdr>
        <w:top w:val="none" w:sz="0" w:space="0" w:color="auto"/>
        <w:left w:val="none" w:sz="0" w:space="0" w:color="auto"/>
        <w:bottom w:val="none" w:sz="0" w:space="0" w:color="auto"/>
        <w:right w:val="none" w:sz="0" w:space="0" w:color="auto"/>
      </w:divBdr>
    </w:div>
    <w:div w:id="494997794">
      <w:bodyDiv w:val="1"/>
      <w:marLeft w:val="0"/>
      <w:marRight w:val="0"/>
      <w:marTop w:val="0"/>
      <w:marBottom w:val="0"/>
      <w:divBdr>
        <w:top w:val="none" w:sz="0" w:space="0" w:color="auto"/>
        <w:left w:val="none" w:sz="0" w:space="0" w:color="auto"/>
        <w:bottom w:val="none" w:sz="0" w:space="0" w:color="auto"/>
        <w:right w:val="none" w:sz="0" w:space="0" w:color="auto"/>
      </w:divBdr>
    </w:div>
    <w:div w:id="512688374">
      <w:bodyDiv w:val="1"/>
      <w:marLeft w:val="0"/>
      <w:marRight w:val="0"/>
      <w:marTop w:val="0"/>
      <w:marBottom w:val="0"/>
      <w:divBdr>
        <w:top w:val="none" w:sz="0" w:space="0" w:color="auto"/>
        <w:left w:val="none" w:sz="0" w:space="0" w:color="auto"/>
        <w:bottom w:val="none" w:sz="0" w:space="0" w:color="auto"/>
        <w:right w:val="none" w:sz="0" w:space="0" w:color="auto"/>
      </w:divBdr>
    </w:div>
    <w:div w:id="516426197">
      <w:bodyDiv w:val="1"/>
      <w:marLeft w:val="0"/>
      <w:marRight w:val="0"/>
      <w:marTop w:val="0"/>
      <w:marBottom w:val="0"/>
      <w:divBdr>
        <w:top w:val="none" w:sz="0" w:space="0" w:color="auto"/>
        <w:left w:val="none" w:sz="0" w:space="0" w:color="auto"/>
        <w:bottom w:val="none" w:sz="0" w:space="0" w:color="auto"/>
        <w:right w:val="none" w:sz="0" w:space="0" w:color="auto"/>
      </w:divBdr>
    </w:div>
    <w:div w:id="530917091">
      <w:bodyDiv w:val="1"/>
      <w:marLeft w:val="0"/>
      <w:marRight w:val="0"/>
      <w:marTop w:val="0"/>
      <w:marBottom w:val="0"/>
      <w:divBdr>
        <w:top w:val="none" w:sz="0" w:space="0" w:color="auto"/>
        <w:left w:val="none" w:sz="0" w:space="0" w:color="auto"/>
        <w:bottom w:val="none" w:sz="0" w:space="0" w:color="auto"/>
        <w:right w:val="none" w:sz="0" w:space="0" w:color="auto"/>
      </w:divBdr>
    </w:div>
    <w:div w:id="561217156">
      <w:bodyDiv w:val="1"/>
      <w:marLeft w:val="0"/>
      <w:marRight w:val="0"/>
      <w:marTop w:val="0"/>
      <w:marBottom w:val="0"/>
      <w:divBdr>
        <w:top w:val="none" w:sz="0" w:space="0" w:color="auto"/>
        <w:left w:val="none" w:sz="0" w:space="0" w:color="auto"/>
        <w:bottom w:val="none" w:sz="0" w:space="0" w:color="auto"/>
        <w:right w:val="none" w:sz="0" w:space="0" w:color="auto"/>
      </w:divBdr>
    </w:div>
    <w:div w:id="568157747">
      <w:bodyDiv w:val="1"/>
      <w:marLeft w:val="0"/>
      <w:marRight w:val="0"/>
      <w:marTop w:val="0"/>
      <w:marBottom w:val="0"/>
      <w:divBdr>
        <w:top w:val="none" w:sz="0" w:space="0" w:color="auto"/>
        <w:left w:val="none" w:sz="0" w:space="0" w:color="auto"/>
        <w:bottom w:val="none" w:sz="0" w:space="0" w:color="auto"/>
        <w:right w:val="none" w:sz="0" w:space="0" w:color="auto"/>
      </w:divBdr>
    </w:div>
    <w:div w:id="571427338">
      <w:bodyDiv w:val="1"/>
      <w:marLeft w:val="0"/>
      <w:marRight w:val="0"/>
      <w:marTop w:val="0"/>
      <w:marBottom w:val="0"/>
      <w:divBdr>
        <w:top w:val="none" w:sz="0" w:space="0" w:color="auto"/>
        <w:left w:val="none" w:sz="0" w:space="0" w:color="auto"/>
        <w:bottom w:val="none" w:sz="0" w:space="0" w:color="auto"/>
        <w:right w:val="none" w:sz="0" w:space="0" w:color="auto"/>
      </w:divBdr>
    </w:div>
    <w:div w:id="578833797">
      <w:bodyDiv w:val="1"/>
      <w:marLeft w:val="0"/>
      <w:marRight w:val="0"/>
      <w:marTop w:val="0"/>
      <w:marBottom w:val="0"/>
      <w:divBdr>
        <w:top w:val="none" w:sz="0" w:space="0" w:color="auto"/>
        <w:left w:val="none" w:sz="0" w:space="0" w:color="auto"/>
        <w:bottom w:val="none" w:sz="0" w:space="0" w:color="auto"/>
        <w:right w:val="none" w:sz="0" w:space="0" w:color="auto"/>
      </w:divBdr>
    </w:div>
    <w:div w:id="593824054">
      <w:bodyDiv w:val="1"/>
      <w:marLeft w:val="0"/>
      <w:marRight w:val="0"/>
      <w:marTop w:val="0"/>
      <w:marBottom w:val="0"/>
      <w:divBdr>
        <w:top w:val="none" w:sz="0" w:space="0" w:color="auto"/>
        <w:left w:val="none" w:sz="0" w:space="0" w:color="auto"/>
        <w:bottom w:val="none" w:sz="0" w:space="0" w:color="auto"/>
        <w:right w:val="none" w:sz="0" w:space="0" w:color="auto"/>
      </w:divBdr>
    </w:div>
    <w:div w:id="617491092">
      <w:bodyDiv w:val="1"/>
      <w:marLeft w:val="0"/>
      <w:marRight w:val="0"/>
      <w:marTop w:val="0"/>
      <w:marBottom w:val="0"/>
      <w:divBdr>
        <w:top w:val="none" w:sz="0" w:space="0" w:color="auto"/>
        <w:left w:val="none" w:sz="0" w:space="0" w:color="auto"/>
        <w:bottom w:val="none" w:sz="0" w:space="0" w:color="auto"/>
        <w:right w:val="none" w:sz="0" w:space="0" w:color="auto"/>
      </w:divBdr>
    </w:div>
    <w:div w:id="618530358">
      <w:bodyDiv w:val="1"/>
      <w:marLeft w:val="0"/>
      <w:marRight w:val="0"/>
      <w:marTop w:val="0"/>
      <w:marBottom w:val="0"/>
      <w:divBdr>
        <w:top w:val="none" w:sz="0" w:space="0" w:color="auto"/>
        <w:left w:val="none" w:sz="0" w:space="0" w:color="auto"/>
        <w:bottom w:val="none" w:sz="0" w:space="0" w:color="auto"/>
        <w:right w:val="none" w:sz="0" w:space="0" w:color="auto"/>
      </w:divBdr>
    </w:div>
    <w:div w:id="627928618">
      <w:bodyDiv w:val="1"/>
      <w:marLeft w:val="0"/>
      <w:marRight w:val="0"/>
      <w:marTop w:val="0"/>
      <w:marBottom w:val="0"/>
      <w:divBdr>
        <w:top w:val="none" w:sz="0" w:space="0" w:color="auto"/>
        <w:left w:val="none" w:sz="0" w:space="0" w:color="auto"/>
        <w:bottom w:val="none" w:sz="0" w:space="0" w:color="auto"/>
        <w:right w:val="none" w:sz="0" w:space="0" w:color="auto"/>
      </w:divBdr>
    </w:div>
    <w:div w:id="630212539">
      <w:bodyDiv w:val="1"/>
      <w:marLeft w:val="0"/>
      <w:marRight w:val="0"/>
      <w:marTop w:val="0"/>
      <w:marBottom w:val="0"/>
      <w:divBdr>
        <w:top w:val="none" w:sz="0" w:space="0" w:color="auto"/>
        <w:left w:val="none" w:sz="0" w:space="0" w:color="auto"/>
        <w:bottom w:val="none" w:sz="0" w:space="0" w:color="auto"/>
        <w:right w:val="none" w:sz="0" w:space="0" w:color="auto"/>
      </w:divBdr>
    </w:div>
    <w:div w:id="633602802">
      <w:bodyDiv w:val="1"/>
      <w:marLeft w:val="0"/>
      <w:marRight w:val="0"/>
      <w:marTop w:val="0"/>
      <w:marBottom w:val="0"/>
      <w:divBdr>
        <w:top w:val="none" w:sz="0" w:space="0" w:color="auto"/>
        <w:left w:val="none" w:sz="0" w:space="0" w:color="auto"/>
        <w:bottom w:val="none" w:sz="0" w:space="0" w:color="auto"/>
        <w:right w:val="none" w:sz="0" w:space="0" w:color="auto"/>
      </w:divBdr>
    </w:div>
    <w:div w:id="640235053">
      <w:bodyDiv w:val="1"/>
      <w:marLeft w:val="0"/>
      <w:marRight w:val="0"/>
      <w:marTop w:val="0"/>
      <w:marBottom w:val="0"/>
      <w:divBdr>
        <w:top w:val="none" w:sz="0" w:space="0" w:color="auto"/>
        <w:left w:val="none" w:sz="0" w:space="0" w:color="auto"/>
        <w:bottom w:val="none" w:sz="0" w:space="0" w:color="auto"/>
        <w:right w:val="none" w:sz="0" w:space="0" w:color="auto"/>
      </w:divBdr>
    </w:div>
    <w:div w:id="659773886">
      <w:bodyDiv w:val="1"/>
      <w:marLeft w:val="0"/>
      <w:marRight w:val="0"/>
      <w:marTop w:val="0"/>
      <w:marBottom w:val="0"/>
      <w:divBdr>
        <w:top w:val="none" w:sz="0" w:space="0" w:color="auto"/>
        <w:left w:val="none" w:sz="0" w:space="0" w:color="auto"/>
        <w:bottom w:val="none" w:sz="0" w:space="0" w:color="auto"/>
        <w:right w:val="none" w:sz="0" w:space="0" w:color="auto"/>
      </w:divBdr>
    </w:div>
    <w:div w:id="659843494">
      <w:bodyDiv w:val="1"/>
      <w:marLeft w:val="0"/>
      <w:marRight w:val="0"/>
      <w:marTop w:val="0"/>
      <w:marBottom w:val="0"/>
      <w:divBdr>
        <w:top w:val="none" w:sz="0" w:space="0" w:color="auto"/>
        <w:left w:val="none" w:sz="0" w:space="0" w:color="auto"/>
        <w:bottom w:val="none" w:sz="0" w:space="0" w:color="auto"/>
        <w:right w:val="none" w:sz="0" w:space="0" w:color="auto"/>
      </w:divBdr>
    </w:div>
    <w:div w:id="671881061">
      <w:bodyDiv w:val="1"/>
      <w:marLeft w:val="0"/>
      <w:marRight w:val="0"/>
      <w:marTop w:val="0"/>
      <w:marBottom w:val="0"/>
      <w:divBdr>
        <w:top w:val="none" w:sz="0" w:space="0" w:color="auto"/>
        <w:left w:val="none" w:sz="0" w:space="0" w:color="auto"/>
        <w:bottom w:val="none" w:sz="0" w:space="0" w:color="auto"/>
        <w:right w:val="none" w:sz="0" w:space="0" w:color="auto"/>
      </w:divBdr>
    </w:div>
    <w:div w:id="699934368">
      <w:bodyDiv w:val="1"/>
      <w:marLeft w:val="0"/>
      <w:marRight w:val="0"/>
      <w:marTop w:val="0"/>
      <w:marBottom w:val="0"/>
      <w:divBdr>
        <w:top w:val="none" w:sz="0" w:space="0" w:color="auto"/>
        <w:left w:val="none" w:sz="0" w:space="0" w:color="auto"/>
        <w:bottom w:val="none" w:sz="0" w:space="0" w:color="auto"/>
        <w:right w:val="none" w:sz="0" w:space="0" w:color="auto"/>
      </w:divBdr>
    </w:div>
    <w:div w:id="735397534">
      <w:bodyDiv w:val="1"/>
      <w:marLeft w:val="0"/>
      <w:marRight w:val="0"/>
      <w:marTop w:val="0"/>
      <w:marBottom w:val="0"/>
      <w:divBdr>
        <w:top w:val="none" w:sz="0" w:space="0" w:color="auto"/>
        <w:left w:val="none" w:sz="0" w:space="0" w:color="auto"/>
        <w:bottom w:val="none" w:sz="0" w:space="0" w:color="auto"/>
        <w:right w:val="none" w:sz="0" w:space="0" w:color="auto"/>
      </w:divBdr>
    </w:div>
    <w:div w:id="743642471">
      <w:bodyDiv w:val="1"/>
      <w:marLeft w:val="0"/>
      <w:marRight w:val="0"/>
      <w:marTop w:val="0"/>
      <w:marBottom w:val="0"/>
      <w:divBdr>
        <w:top w:val="none" w:sz="0" w:space="0" w:color="auto"/>
        <w:left w:val="none" w:sz="0" w:space="0" w:color="auto"/>
        <w:bottom w:val="none" w:sz="0" w:space="0" w:color="auto"/>
        <w:right w:val="none" w:sz="0" w:space="0" w:color="auto"/>
      </w:divBdr>
    </w:div>
    <w:div w:id="748118128">
      <w:bodyDiv w:val="1"/>
      <w:marLeft w:val="0"/>
      <w:marRight w:val="0"/>
      <w:marTop w:val="0"/>
      <w:marBottom w:val="0"/>
      <w:divBdr>
        <w:top w:val="none" w:sz="0" w:space="0" w:color="auto"/>
        <w:left w:val="none" w:sz="0" w:space="0" w:color="auto"/>
        <w:bottom w:val="none" w:sz="0" w:space="0" w:color="auto"/>
        <w:right w:val="none" w:sz="0" w:space="0" w:color="auto"/>
      </w:divBdr>
    </w:div>
    <w:div w:id="770589636">
      <w:bodyDiv w:val="1"/>
      <w:marLeft w:val="0"/>
      <w:marRight w:val="0"/>
      <w:marTop w:val="0"/>
      <w:marBottom w:val="0"/>
      <w:divBdr>
        <w:top w:val="none" w:sz="0" w:space="0" w:color="auto"/>
        <w:left w:val="none" w:sz="0" w:space="0" w:color="auto"/>
        <w:bottom w:val="none" w:sz="0" w:space="0" w:color="auto"/>
        <w:right w:val="none" w:sz="0" w:space="0" w:color="auto"/>
      </w:divBdr>
    </w:div>
    <w:div w:id="793983987">
      <w:bodyDiv w:val="1"/>
      <w:marLeft w:val="0"/>
      <w:marRight w:val="0"/>
      <w:marTop w:val="0"/>
      <w:marBottom w:val="0"/>
      <w:divBdr>
        <w:top w:val="none" w:sz="0" w:space="0" w:color="auto"/>
        <w:left w:val="none" w:sz="0" w:space="0" w:color="auto"/>
        <w:bottom w:val="none" w:sz="0" w:space="0" w:color="auto"/>
        <w:right w:val="none" w:sz="0" w:space="0" w:color="auto"/>
      </w:divBdr>
    </w:div>
    <w:div w:id="844242438">
      <w:bodyDiv w:val="1"/>
      <w:marLeft w:val="0"/>
      <w:marRight w:val="0"/>
      <w:marTop w:val="0"/>
      <w:marBottom w:val="0"/>
      <w:divBdr>
        <w:top w:val="none" w:sz="0" w:space="0" w:color="auto"/>
        <w:left w:val="none" w:sz="0" w:space="0" w:color="auto"/>
        <w:bottom w:val="none" w:sz="0" w:space="0" w:color="auto"/>
        <w:right w:val="none" w:sz="0" w:space="0" w:color="auto"/>
      </w:divBdr>
    </w:div>
    <w:div w:id="890535432">
      <w:bodyDiv w:val="1"/>
      <w:marLeft w:val="0"/>
      <w:marRight w:val="0"/>
      <w:marTop w:val="0"/>
      <w:marBottom w:val="0"/>
      <w:divBdr>
        <w:top w:val="none" w:sz="0" w:space="0" w:color="auto"/>
        <w:left w:val="none" w:sz="0" w:space="0" w:color="auto"/>
        <w:bottom w:val="none" w:sz="0" w:space="0" w:color="auto"/>
        <w:right w:val="none" w:sz="0" w:space="0" w:color="auto"/>
      </w:divBdr>
    </w:div>
    <w:div w:id="903368924">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11700623">
      <w:bodyDiv w:val="1"/>
      <w:marLeft w:val="0"/>
      <w:marRight w:val="0"/>
      <w:marTop w:val="0"/>
      <w:marBottom w:val="0"/>
      <w:divBdr>
        <w:top w:val="none" w:sz="0" w:space="0" w:color="auto"/>
        <w:left w:val="none" w:sz="0" w:space="0" w:color="auto"/>
        <w:bottom w:val="none" w:sz="0" w:space="0" w:color="auto"/>
        <w:right w:val="none" w:sz="0" w:space="0" w:color="auto"/>
      </w:divBdr>
    </w:div>
    <w:div w:id="918098637">
      <w:bodyDiv w:val="1"/>
      <w:marLeft w:val="0"/>
      <w:marRight w:val="0"/>
      <w:marTop w:val="0"/>
      <w:marBottom w:val="0"/>
      <w:divBdr>
        <w:top w:val="none" w:sz="0" w:space="0" w:color="auto"/>
        <w:left w:val="none" w:sz="0" w:space="0" w:color="auto"/>
        <w:bottom w:val="none" w:sz="0" w:space="0" w:color="auto"/>
        <w:right w:val="none" w:sz="0" w:space="0" w:color="auto"/>
      </w:divBdr>
    </w:div>
    <w:div w:id="930433672">
      <w:bodyDiv w:val="1"/>
      <w:marLeft w:val="0"/>
      <w:marRight w:val="0"/>
      <w:marTop w:val="0"/>
      <w:marBottom w:val="0"/>
      <w:divBdr>
        <w:top w:val="none" w:sz="0" w:space="0" w:color="auto"/>
        <w:left w:val="none" w:sz="0" w:space="0" w:color="auto"/>
        <w:bottom w:val="none" w:sz="0" w:space="0" w:color="auto"/>
        <w:right w:val="none" w:sz="0" w:space="0" w:color="auto"/>
      </w:divBdr>
    </w:div>
    <w:div w:id="934828547">
      <w:bodyDiv w:val="1"/>
      <w:marLeft w:val="0"/>
      <w:marRight w:val="0"/>
      <w:marTop w:val="0"/>
      <w:marBottom w:val="0"/>
      <w:divBdr>
        <w:top w:val="none" w:sz="0" w:space="0" w:color="auto"/>
        <w:left w:val="none" w:sz="0" w:space="0" w:color="auto"/>
        <w:bottom w:val="none" w:sz="0" w:space="0" w:color="auto"/>
        <w:right w:val="none" w:sz="0" w:space="0" w:color="auto"/>
      </w:divBdr>
    </w:div>
    <w:div w:id="989333033">
      <w:bodyDiv w:val="1"/>
      <w:marLeft w:val="0"/>
      <w:marRight w:val="0"/>
      <w:marTop w:val="0"/>
      <w:marBottom w:val="0"/>
      <w:divBdr>
        <w:top w:val="none" w:sz="0" w:space="0" w:color="auto"/>
        <w:left w:val="none" w:sz="0" w:space="0" w:color="auto"/>
        <w:bottom w:val="none" w:sz="0" w:space="0" w:color="auto"/>
        <w:right w:val="none" w:sz="0" w:space="0" w:color="auto"/>
      </w:divBdr>
    </w:div>
    <w:div w:id="1016036771">
      <w:bodyDiv w:val="1"/>
      <w:marLeft w:val="0"/>
      <w:marRight w:val="0"/>
      <w:marTop w:val="0"/>
      <w:marBottom w:val="0"/>
      <w:divBdr>
        <w:top w:val="none" w:sz="0" w:space="0" w:color="auto"/>
        <w:left w:val="none" w:sz="0" w:space="0" w:color="auto"/>
        <w:bottom w:val="none" w:sz="0" w:space="0" w:color="auto"/>
        <w:right w:val="none" w:sz="0" w:space="0" w:color="auto"/>
      </w:divBdr>
    </w:div>
    <w:div w:id="1022631906">
      <w:bodyDiv w:val="1"/>
      <w:marLeft w:val="0"/>
      <w:marRight w:val="0"/>
      <w:marTop w:val="0"/>
      <w:marBottom w:val="0"/>
      <w:divBdr>
        <w:top w:val="none" w:sz="0" w:space="0" w:color="auto"/>
        <w:left w:val="none" w:sz="0" w:space="0" w:color="auto"/>
        <w:bottom w:val="none" w:sz="0" w:space="0" w:color="auto"/>
        <w:right w:val="none" w:sz="0" w:space="0" w:color="auto"/>
      </w:divBdr>
    </w:div>
    <w:div w:id="1025835098">
      <w:bodyDiv w:val="1"/>
      <w:marLeft w:val="0"/>
      <w:marRight w:val="0"/>
      <w:marTop w:val="0"/>
      <w:marBottom w:val="0"/>
      <w:divBdr>
        <w:top w:val="none" w:sz="0" w:space="0" w:color="auto"/>
        <w:left w:val="none" w:sz="0" w:space="0" w:color="auto"/>
        <w:bottom w:val="none" w:sz="0" w:space="0" w:color="auto"/>
        <w:right w:val="none" w:sz="0" w:space="0" w:color="auto"/>
      </w:divBdr>
    </w:div>
    <w:div w:id="1045102953">
      <w:bodyDiv w:val="1"/>
      <w:marLeft w:val="0"/>
      <w:marRight w:val="0"/>
      <w:marTop w:val="0"/>
      <w:marBottom w:val="0"/>
      <w:divBdr>
        <w:top w:val="none" w:sz="0" w:space="0" w:color="auto"/>
        <w:left w:val="none" w:sz="0" w:space="0" w:color="auto"/>
        <w:bottom w:val="none" w:sz="0" w:space="0" w:color="auto"/>
        <w:right w:val="none" w:sz="0" w:space="0" w:color="auto"/>
      </w:divBdr>
    </w:div>
    <w:div w:id="1057557111">
      <w:bodyDiv w:val="1"/>
      <w:marLeft w:val="0"/>
      <w:marRight w:val="0"/>
      <w:marTop w:val="0"/>
      <w:marBottom w:val="0"/>
      <w:divBdr>
        <w:top w:val="none" w:sz="0" w:space="0" w:color="auto"/>
        <w:left w:val="none" w:sz="0" w:space="0" w:color="auto"/>
        <w:bottom w:val="none" w:sz="0" w:space="0" w:color="auto"/>
        <w:right w:val="none" w:sz="0" w:space="0" w:color="auto"/>
      </w:divBdr>
    </w:div>
    <w:div w:id="1060520821">
      <w:bodyDiv w:val="1"/>
      <w:marLeft w:val="0"/>
      <w:marRight w:val="0"/>
      <w:marTop w:val="0"/>
      <w:marBottom w:val="0"/>
      <w:divBdr>
        <w:top w:val="none" w:sz="0" w:space="0" w:color="auto"/>
        <w:left w:val="none" w:sz="0" w:space="0" w:color="auto"/>
        <w:bottom w:val="none" w:sz="0" w:space="0" w:color="auto"/>
        <w:right w:val="none" w:sz="0" w:space="0" w:color="auto"/>
      </w:divBdr>
    </w:div>
    <w:div w:id="1071076963">
      <w:bodyDiv w:val="1"/>
      <w:marLeft w:val="0"/>
      <w:marRight w:val="0"/>
      <w:marTop w:val="0"/>
      <w:marBottom w:val="0"/>
      <w:divBdr>
        <w:top w:val="none" w:sz="0" w:space="0" w:color="auto"/>
        <w:left w:val="none" w:sz="0" w:space="0" w:color="auto"/>
        <w:bottom w:val="none" w:sz="0" w:space="0" w:color="auto"/>
        <w:right w:val="none" w:sz="0" w:space="0" w:color="auto"/>
      </w:divBdr>
    </w:div>
    <w:div w:id="1112474665">
      <w:bodyDiv w:val="1"/>
      <w:marLeft w:val="0"/>
      <w:marRight w:val="0"/>
      <w:marTop w:val="0"/>
      <w:marBottom w:val="0"/>
      <w:divBdr>
        <w:top w:val="none" w:sz="0" w:space="0" w:color="auto"/>
        <w:left w:val="none" w:sz="0" w:space="0" w:color="auto"/>
        <w:bottom w:val="none" w:sz="0" w:space="0" w:color="auto"/>
        <w:right w:val="none" w:sz="0" w:space="0" w:color="auto"/>
      </w:divBdr>
    </w:div>
    <w:div w:id="1117404832">
      <w:bodyDiv w:val="1"/>
      <w:marLeft w:val="0"/>
      <w:marRight w:val="0"/>
      <w:marTop w:val="0"/>
      <w:marBottom w:val="0"/>
      <w:divBdr>
        <w:top w:val="none" w:sz="0" w:space="0" w:color="auto"/>
        <w:left w:val="none" w:sz="0" w:space="0" w:color="auto"/>
        <w:bottom w:val="none" w:sz="0" w:space="0" w:color="auto"/>
        <w:right w:val="none" w:sz="0" w:space="0" w:color="auto"/>
      </w:divBdr>
    </w:div>
    <w:div w:id="1135413569">
      <w:bodyDiv w:val="1"/>
      <w:marLeft w:val="0"/>
      <w:marRight w:val="0"/>
      <w:marTop w:val="0"/>
      <w:marBottom w:val="0"/>
      <w:divBdr>
        <w:top w:val="none" w:sz="0" w:space="0" w:color="auto"/>
        <w:left w:val="none" w:sz="0" w:space="0" w:color="auto"/>
        <w:bottom w:val="none" w:sz="0" w:space="0" w:color="auto"/>
        <w:right w:val="none" w:sz="0" w:space="0" w:color="auto"/>
      </w:divBdr>
    </w:div>
    <w:div w:id="1141533303">
      <w:bodyDiv w:val="1"/>
      <w:marLeft w:val="0"/>
      <w:marRight w:val="0"/>
      <w:marTop w:val="0"/>
      <w:marBottom w:val="0"/>
      <w:divBdr>
        <w:top w:val="none" w:sz="0" w:space="0" w:color="auto"/>
        <w:left w:val="none" w:sz="0" w:space="0" w:color="auto"/>
        <w:bottom w:val="none" w:sz="0" w:space="0" w:color="auto"/>
        <w:right w:val="none" w:sz="0" w:space="0" w:color="auto"/>
      </w:divBdr>
    </w:div>
    <w:div w:id="1169102885">
      <w:bodyDiv w:val="1"/>
      <w:marLeft w:val="0"/>
      <w:marRight w:val="0"/>
      <w:marTop w:val="0"/>
      <w:marBottom w:val="0"/>
      <w:divBdr>
        <w:top w:val="none" w:sz="0" w:space="0" w:color="auto"/>
        <w:left w:val="none" w:sz="0" w:space="0" w:color="auto"/>
        <w:bottom w:val="none" w:sz="0" w:space="0" w:color="auto"/>
        <w:right w:val="none" w:sz="0" w:space="0" w:color="auto"/>
      </w:divBdr>
    </w:div>
    <w:div w:id="1223828268">
      <w:bodyDiv w:val="1"/>
      <w:marLeft w:val="0"/>
      <w:marRight w:val="0"/>
      <w:marTop w:val="0"/>
      <w:marBottom w:val="0"/>
      <w:divBdr>
        <w:top w:val="none" w:sz="0" w:space="0" w:color="auto"/>
        <w:left w:val="none" w:sz="0" w:space="0" w:color="auto"/>
        <w:bottom w:val="none" w:sz="0" w:space="0" w:color="auto"/>
        <w:right w:val="none" w:sz="0" w:space="0" w:color="auto"/>
      </w:divBdr>
    </w:div>
    <w:div w:id="1243567748">
      <w:bodyDiv w:val="1"/>
      <w:marLeft w:val="0"/>
      <w:marRight w:val="0"/>
      <w:marTop w:val="0"/>
      <w:marBottom w:val="0"/>
      <w:divBdr>
        <w:top w:val="none" w:sz="0" w:space="0" w:color="auto"/>
        <w:left w:val="none" w:sz="0" w:space="0" w:color="auto"/>
        <w:bottom w:val="none" w:sz="0" w:space="0" w:color="auto"/>
        <w:right w:val="none" w:sz="0" w:space="0" w:color="auto"/>
      </w:divBdr>
    </w:div>
    <w:div w:id="1276406415">
      <w:bodyDiv w:val="1"/>
      <w:marLeft w:val="0"/>
      <w:marRight w:val="0"/>
      <w:marTop w:val="0"/>
      <w:marBottom w:val="0"/>
      <w:divBdr>
        <w:top w:val="none" w:sz="0" w:space="0" w:color="auto"/>
        <w:left w:val="none" w:sz="0" w:space="0" w:color="auto"/>
        <w:bottom w:val="none" w:sz="0" w:space="0" w:color="auto"/>
        <w:right w:val="none" w:sz="0" w:space="0" w:color="auto"/>
      </w:divBdr>
    </w:div>
    <w:div w:id="1287588880">
      <w:bodyDiv w:val="1"/>
      <w:marLeft w:val="0"/>
      <w:marRight w:val="0"/>
      <w:marTop w:val="0"/>
      <w:marBottom w:val="0"/>
      <w:divBdr>
        <w:top w:val="none" w:sz="0" w:space="0" w:color="auto"/>
        <w:left w:val="none" w:sz="0" w:space="0" w:color="auto"/>
        <w:bottom w:val="none" w:sz="0" w:space="0" w:color="auto"/>
        <w:right w:val="none" w:sz="0" w:space="0" w:color="auto"/>
      </w:divBdr>
    </w:div>
    <w:div w:id="1306206488">
      <w:bodyDiv w:val="1"/>
      <w:marLeft w:val="0"/>
      <w:marRight w:val="0"/>
      <w:marTop w:val="0"/>
      <w:marBottom w:val="0"/>
      <w:divBdr>
        <w:top w:val="none" w:sz="0" w:space="0" w:color="auto"/>
        <w:left w:val="none" w:sz="0" w:space="0" w:color="auto"/>
        <w:bottom w:val="none" w:sz="0" w:space="0" w:color="auto"/>
        <w:right w:val="none" w:sz="0" w:space="0" w:color="auto"/>
      </w:divBdr>
    </w:div>
    <w:div w:id="1309433169">
      <w:bodyDiv w:val="1"/>
      <w:marLeft w:val="0"/>
      <w:marRight w:val="0"/>
      <w:marTop w:val="0"/>
      <w:marBottom w:val="0"/>
      <w:divBdr>
        <w:top w:val="none" w:sz="0" w:space="0" w:color="auto"/>
        <w:left w:val="none" w:sz="0" w:space="0" w:color="auto"/>
        <w:bottom w:val="none" w:sz="0" w:space="0" w:color="auto"/>
        <w:right w:val="none" w:sz="0" w:space="0" w:color="auto"/>
      </w:divBdr>
    </w:div>
    <w:div w:id="1322006454">
      <w:bodyDiv w:val="1"/>
      <w:marLeft w:val="0"/>
      <w:marRight w:val="0"/>
      <w:marTop w:val="0"/>
      <w:marBottom w:val="0"/>
      <w:divBdr>
        <w:top w:val="none" w:sz="0" w:space="0" w:color="auto"/>
        <w:left w:val="none" w:sz="0" w:space="0" w:color="auto"/>
        <w:bottom w:val="none" w:sz="0" w:space="0" w:color="auto"/>
        <w:right w:val="none" w:sz="0" w:space="0" w:color="auto"/>
      </w:divBdr>
    </w:div>
    <w:div w:id="1322390210">
      <w:bodyDiv w:val="1"/>
      <w:marLeft w:val="0"/>
      <w:marRight w:val="0"/>
      <w:marTop w:val="0"/>
      <w:marBottom w:val="0"/>
      <w:divBdr>
        <w:top w:val="none" w:sz="0" w:space="0" w:color="auto"/>
        <w:left w:val="none" w:sz="0" w:space="0" w:color="auto"/>
        <w:bottom w:val="none" w:sz="0" w:space="0" w:color="auto"/>
        <w:right w:val="none" w:sz="0" w:space="0" w:color="auto"/>
      </w:divBdr>
      <w:divsChild>
        <w:div w:id="615867906">
          <w:marLeft w:val="0"/>
          <w:marRight w:val="0"/>
          <w:marTop w:val="0"/>
          <w:marBottom w:val="0"/>
          <w:divBdr>
            <w:top w:val="none" w:sz="0" w:space="0" w:color="auto"/>
            <w:left w:val="none" w:sz="0" w:space="0" w:color="auto"/>
            <w:bottom w:val="none" w:sz="0" w:space="0" w:color="auto"/>
            <w:right w:val="none" w:sz="0" w:space="0" w:color="auto"/>
          </w:divBdr>
        </w:div>
        <w:div w:id="1930040439">
          <w:marLeft w:val="0"/>
          <w:marRight w:val="0"/>
          <w:marTop w:val="0"/>
          <w:marBottom w:val="0"/>
          <w:divBdr>
            <w:top w:val="none" w:sz="0" w:space="0" w:color="auto"/>
            <w:left w:val="none" w:sz="0" w:space="0" w:color="auto"/>
            <w:bottom w:val="none" w:sz="0" w:space="0" w:color="auto"/>
            <w:right w:val="none" w:sz="0" w:space="0" w:color="auto"/>
          </w:divBdr>
        </w:div>
        <w:div w:id="797258970">
          <w:marLeft w:val="0"/>
          <w:marRight w:val="0"/>
          <w:marTop w:val="0"/>
          <w:marBottom w:val="0"/>
          <w:divBdr>
            <w:top w:val="none" w:sz="0" w:space="0" w:color="auto"/>
            <w:left w:val="none" w:sz="0" w:space="0" w:color="auto"/>
            <w:bottom w:val="none" w:sz="0" w:space="0" w:color="auto"/>
            <w:right w:val="none" w:sz="0" w:space="0" w:color="auto"/>
          </w:divBdr>
        </w:div>
        <w:div w:id="547642690">
          <w:marLeft w:val="0"/>
          <w:marRight w:val="0"/>
          <w:marTop w:val="0"/>
          <w:marBottom w:val="0"/>
          <w:divBdr>
            <w:top w:val="none" w:sz="0" w:space="0" w:color="auto"/>
            <w:left w:val="none" w:sz="0" w:space="0" w:color="auto"/>
            <w:bottom w:val="none" w:sz="0" w:space="0" w:color="auto"/>
            <w:right w:val="none" w:sz="0" w:space="0" w:color="auto"/>
          </w:divBdr>
        </w:div>
      </w:divsChild>
    </w:div>
    <w:div w:id="1333146665">
      <w:bodyDiv w:val="1"/>
      <w:marLeft w:val="0"/>
      <w:marRight w:val="0"/>
      <w:marTop w:val="0"/>
      <w:marBottom w:val="0"/>
      <w:divBdr>
        <w:top w:val="none" w:sz="0" w:space="0" w:color="auto"/>
        <w:left w:val="none" w:sz="0" w:space="0" w:color="auto"/>
        <w:bottom w:val="none" w:sz="0" w:space="0" w:color="auto"/>
        <w:right w:val="none" w:sz="0" w:space="0" w:color="auto"/>
      </w:divBdr>
    </w:div>
    <w:div w:id="1346713570">
      <w:bodyDiv w:val="1"/>
      <w:marLeft w:val="0"/>
      <w:marRight w:val="0"/>
      <w:marTop w:val="0"/>
      <w:marBottom w:val="0"/>
      <w:divBdr>
        <w:top w:val="none" w:sz="0" w:space="0" w:color="auto"/>
        <w:left w:val="none" w:sz="0" w:space="0" w:color="auto"/>
        <w:bottom w:val="none" w:sz="0" w:space="0" w:color="auto"/>
        <w:right w:val="none" w:sz="0" w:space="0" w:color="auto"/>
      </w:divBdr>
    </w:div>
    <w:div w:id="1352994833">
      <w:bodyDiv w:val="1"/>
      <w:marLeft w:val="0"/>
      <w:marRight w:val="0"/>
      <w:marTop w:val="0"/>
      <w:marBottom w:val="0"/>
      <w:divBdr>
        <w:top w:val="none" w:sz="0" w:space="0" w:color="auto"/>
        <w:left w:val="none" w:sz="0" w:space="0" w:color="auto"/>
        <w:bottom w:val="none" w:sz="0" w:space="0" w:color="auto"/>
        <w:right w:val="none" w:sz="0" w:space="0" w:color="auto"/>
      </w:divBdr>
    </w:div>
    <w:div w:id="1381171347">
      <w:bodyDiv w:val="1"/>
      <w:marLeft w:val="0"/>
      <w:marRight w:val="0"/>
      <w:marTop w:val="0"/>
      <w:marBottom w:val="0"/>
      <w:divBdr>
        <w:top w:val="none" w:sz="0" w:space="0" w:color="auto"/>
        <w:left w:val="none" w:sz="0" w:space="0" w:color="auto"/>
        <w:bottom w:val="none" w:sz="0" w:space="0" w:color="auto"/>
        <w:right w:val="none" w:sz="0" w:space="0" w:color="auto"/>
      </w:divBdr>
    </w:div>
    <w:div w:id="1403874861">
      <w:bodyDiv w:val="1"/>
      <w:marLeft w:val="0"/>
      <w:marRight w:val="0"/>
      <w:marTop w:val="0"/>
      <w:marBottom w:val="0"/>
      <w:divBdr>
        <w:top w:val="none" w:sz="0" w:space="0" w:color="auto"/>
        <w:left w:val="none" w:sz="0" w:space="0" w:color="auto"/>
        <w:bottom w:val="none" w:sz="0" w:space="0" w:color="auto"/>
        <w:right w:val="none" w:sz="0" w:space="0" w:color="auto"/>
      </w:divBdr>
    </w:div>
    <w:div w:id="1409693705">
      <w:bodyDiv w:val="1"/>
      <w:marLeft w:val="0"/>
      <w:marRight w:val="0"/>
      <w:marTop w:val="0"/>
      <w:marBottom w:val="0"/>
      <w:divBdr>
        <w:top w:val="none" w:sz="0" w:space="0" w:color="auto"/>
        <w:left w:val="none" w:sz="0" w:space="0" w:color="auto"/>
        <w:bottom w:val="none" w:sz="0" w:space="0" w:color="auto"/>
        <w:right w:val="none" w:sz="0" w:space="0" w:color="auto"/>
      </w:divBdr>
    </w:div>
    <w:div w:id="1458330159">
      <w:bodyDiv w:val="1"/>
      <w:marLeft w:val="0"/>
      <w:marRight w:val="0"/>
      <w:marTop w:val="0"/>
      <w:marBottom w:val="0"/>
      <w:divBdr>
        <w:top w:val="none" w:sz="0" w:space="0" w:color="auto"/>
        <w:left w:val="none" w:sz="0" w:space="0" w:color="auto"/>
        <w:bottom w:val="none" w:sz="0" w:space="0" w:color="auto"/>
        <w:right w:val="none" w:sz="0" w:space="0" w:color="auto"/>
      </w:divBdr>
    </w:div>
    <w:div w:id="1471706934">
      <w:bodyDiv w:val="1"/>
      <w:marLeft w:val="0"/>
      <w:marRight w:val="0"/>
      <w:marTop w:val="0"/>
      <w:marBottom w:val="0"/>
      <w:divBdr>
        <w:top w:val="none" w:sz="0" w:space="0" w:color="auto"/>
        <w:left w:val="none" w:sz="0" w:space="0" w:color="auto"/>
        <w:bottom w:val="none" w:sz="0" w:space="0" w:color="auto"/>
        <w:right w:val="none" w:sz="0" w:space="0" w:color="auto"/>
      </w:divBdr>
    </w:div>
    <w:div w:id="1472676721">
      <w:bodyDiv w:val="1"/>
      <w:marLeft w:val="0"/>
      <w:marRight w:val="0"/>
      <w:marTop w:val="0"/>
      <w:marBottom w:val="0"/>
      <w:divBdr>
        <w:top w:val="none" w:sz="0" w:space="0" w:color="auto"/>
        <w:left w:val="none" w:sz="0" w:space="0" w:color="auto"/>
        <w:bottom w:val="none" w:sz="0" w:space="0" w:color="auto"/>
        <w:right w:val="none" w:sz="0" w:space="0" w:color="auto"/>
      </w:divBdr>
    </w:div>
    <w:div w:id="1474250389">
      <w:bodyDiv w:val="1"/>
      <w:marLeft w:val="0"/>
      <w:marRight w:val="0"/>
      <w:marTop w:val="0"/>
      <w:marBottom w:val="0"/>
      <w:divBdr>
        <w:top w:val="none" w:sz="0" w:space="0" w:color="auto"/>
        <w:left w:val="none" w:sz="0" w:space="0" w:color="auto"/>
        <w:bottom w:val="none" w:sz="0" w:space="0" w:color="auto"/>
        <w:right w:val="none" w:sz="0" w:space="0" w:color="auto"/>
      </w:divBdr>
    </w:div>
    <w:div w:id="1480881797">
      <w:bodyDiv w:val="1"/>
      <w:marLeft w:val="0"/>
      <w:marRight w:val="0"/>
      <w:marTop w:val="0"/>
      <w:marBottom w:val="0"/>
      <w:divBdr>
        <w:top w:val="none" w:sz="0" w:space="0" w:color="auto"/>
        <w:left w:val="none" w:sz="0" w:space="0" w:color="auto"/>
        <w:bottom w:val="none" w:sz="0" w:space="0" w:color="auto"/>
        <w:right w:val="none" w:sz="0" w:space="0" w:color="auto"/>
      </w:divBdr>
    </w:div>
    <w:div w:id="1494639188">
      <w:bodyDiv w:val="1"/>
      <w:marLeft w:val="0"/>
      <w:marRight w:val="0"/>
      <w:marTop w:val="0"/>
      <w:marBottom w:val="0"/>
      <w:divBdr>
        <w:top w:val="none" w:sz="0" w:space="0" w:color="auto"/>
        <w:left w:val="none" w:sz="0" w:space="0" w:color="auto"/>
        <w:bottom w:val="none" w:sz="0" w:space="0" w:color="auto"/>
        <w:right w:val="none" w:sz="0" w:space="0" w:color="auto"/>
      </w:divBdr>
    </w:div>
    <w:div w:id="1524132076">
      <w:bodyDiv w:val="1"/>
      <w:marLeft w:val="0"/>
      <w:marRight w:val="0"/>
      <w:marTop w:val="0"/>
      <w:marBottom w:val="0"/>
      <w:divBdr>
        <w:top w:val="none" w:sz="0" w:space="0" w:color="auto"/>
        <w:left w:val="none" w:sz="0" w:space="0" w:color="auto"/>
        <w:bottom w:val="none" w:sz="0" w:space="0" w:color="auto"/>
        <w:right w:val="none" w:sz="0" w:space="0" w:color="auto"/>
      </w:divBdr>
    </w:div>
    <w:div w:id="1531845523">
      <w:bodyDiv w:val="1"/>
      <w:marLeft w:val="0"/>
      <w:marRight w:val="0"/>
      <w:marTop w:val="0"/>
      <w:marBottom w:val="0"/>
      <w:divBdr>
        <w:top w:val="none" w:sz="0" w:space="0" w:color="auto"/>
        <w:left w:val="none" w:sz="0" w:space="0" w:color="auto"/>
        <w:bottom w:val="none" w:sz="0" w:space="0" w:color="auto"/>
        <w:right w:val="none" w:sz="0" w:space="0" w:color="auto"/>
      </w:divBdr>
      <w:divsChild>
        <w:div w:id="333260750">
          <w:marLeft w:val="0"/>
          <w:marRight w:val="0"/>
          <w:marTop w:val="0"/>
          <w:marBottom w:val="0"/>
          <w:divBdr>
            <w:top w:val="none" w:sz="0" w:space="0" w:color="auto"/>
            <w:left w:val="none" w:sz="0" w:space="0" w:color="auto"/>
            <w:bottom w:val="none" w:sz="0" w:space="0" w:color="auto"/>
            <w:right w:val="none" w:sz="0" w:space="0" w:color="auto"/>
          </w:divBdr>
        </w:div>
        <w:div w:id="276331487">
          <w:marLeft w:val="0"/>
          <w:marRight w:val="0"/>
          <w:marTop w:val="0"/>
          <w:marBottom w:val="0"/>
          <w:divBdr>
            <w:top w:val="none" w:sz="0" w:space="0" w:color="auto"/>
            <w:left w:val="none" w:sz="0" w:space="0" w:color="auto"/>
            <w:bottom w:val="none" w:sz="0" w:space="0" w:color="auto"/>
            <w:right w:val="none" w:sz="0" w:space="0" w:color="auto"/>
          </w:divBdr>
        </w:div>
        <w:div w:id="1331254324">
          <w:marLeft w:val="0"/>
          <w:marRight w:val="0"/>
          <w:marTop w:val="0"/>
          <w:marBottom w:val="0"/>
          <w:divBdr>
            <w:top w:val="none" w:sz="0" w:space="0" w:color="auto"/>
            <w:left w:val="none" w:sz="0" w:space="0" w:color="auto"/>
            <w:bottom w:val="none" w:sz="0" w:space="0" w:color="auto"/>
            <w:right w:val="none" w:sz="0" w:space="0" w:color="auto"/>
          </w:divBdr>
        </w:div>
        <w:div w:id="1931305845">
          <w:marLeft w:val="0"/>
          <w:marRight w:val="0"/>
          <w:marTop w:val="0"/>
          <w:marBottom w:val="0"/>
          <w:divBdr>
            <w:top w:val="none" w:sz="0" w:space="0" w:color="auto"/>
            <w:left w:val="none" w:sz="0" w:space="0" w:color="auto"/>
            <w:bottom w:val="none" w:sz="0" w:space="0" w:color="auto"/>
            <w:right w:val="none" w:sz="0" w:space="0" w:color="auto"/>
          </w:divBdr>
        </w:div>
        <w:div w:id="614167989">
          <w:marLeft w:val="0"/>
          <w:marRight w:val="0"/>
          <w:marTop w:val="0"/>
          <w:marBottom w:val="0"/>
          <w:divBdr>
            <w:top w:val="none" w:sz="0" w:space="0" w:color="auto"/>
            <w:left w:val="none" w:sz="0" w:space="0" w:color="auto"/>
            <w:bottom w:val="none" w:sz="0" w:space="0" w:color="auto"/>
            <w:right w:val="none" w:sz="0" w:space="0" w:color="auto"/>
          </w:divBdr>
        </w:div>
      </w:divsChild>
    </w:div>
    <w:div w:id="1533377510">
      <w:bodyDiv w:val="1"/>
      <w:marLeft w:val="0"/>
      <w:marRight w:val="0"/>
      <w:marTop w:val="0"/>
      <w:marBottom w:val="0"/>
      <w:divBdr>
        <w:top w:val="none" w:sz="0" w:space="0" w:color="auto"/>
        <w:left w:val="none" w:sz="0" w:space="0" w:color="auto"/>
        <w:bottom w:val="none" w:sz="0" w:space="0" w:color="auto"/>
        <w:right w:val="none" w:sz="0" w:space="0" w:color="auto"/>
      </w:divBdr>
    </w:div>
    <w:div w:id="1596786088">
      <w:bodyDiv w:val="1"/>
      <w:marLeft w:val="0"/>
      <w:marRight w:val="0"/>
      <w:marTop w:val="0"/>
      <w:marBottom w:val="0"/>
      <w:divBdr>
        <w:top w:val="none" w:sz="0" w:space="0" w:color="auto"/>
        <w:left w:val="none" w:sz="0" w:space="0" w:color="auto"/>
        <w:bottom w:val="none" w:sz="0" w:space="0" w:color="auto"/>
        <w:right w:val="none" w:sz="0" w:space="0" w:color="auto"/>
      </w:divBdr>
    </w:div>
    <w:div w:id="1621061829">
      <w:bodyDiv w:val="1"/>
      <w:marLeft w:val="0"/>
      <w:marRight w:val="0"/>
      <w:marTop w:val="0"/>
      <w:marBottom w:val="0"/>
      <w:divBdr>
        <w:top w:val="none" w:sz="0" w:space="0" w:color="auto"/>
        <w:left w:val="none" w:sz="0" w:space="0" w:color="auto"/>
        <w:bottom w:val="none" w:sz="0" w:space="0" w:color="auto"/>
        <w:right w:val="none" w:sz="0" w:space="0" w:color="auto"/>
      </w:divBdr>
    </w:div>
    <w:div w:id="1636452495">
      <w:bodyDiv w:val="1"/>
      <w:marLeft w:val="0"/>
      <w:marRight w:val="0"/>
      <w:marTop w:val="0"/>
      <w:marBottom w:val="0"/>
      <w:divBdr>
        <w:top w:val="none" w:sz="0" w:space="0" w:color="auto"/>
        <w:left w:val="none" w:sz="0" w:space="0" w:color="auto"/>
        <w:bottom w:val="none" w:sz="0" w:space="0" w:color="auto"/>
        <w:right w:val="none" w:sz="0" w:space="0" w:color="auto"/>
      </w:divBdr>
    </w:div>
    <w:div w:id="1647078637">
      <w:bodyDiv w:val="1"/>
      <w:marLeft w:val="0"/>
      <w:marRight w:val="0"/>
      <w:marTop w:val="0"/>
      <w:marBottom w:val="0"/>
      <w:divBdr>
        <w:top w:val="none" w:sz="0" w:space="0" w:color="auto"/>
        <w:left w:val="none" w:sz="0" w:space="0" w:color="auto"/>
        <w:bottom w:val="none" w:sz="0" w:space="0" w:color="auto"/>
        <w:right w:val="none" w:sz="0" w:space="0" w:color="auto"/>
      </w:divBdr>
    </w:div>
    <w:div w:id="1648583025">
      <w:bodyDiv w:val="1"/>
      <w:marLeft w:val="0"/>
      <w:marRight w:val="0"/>
      <w:marTop w:val="0"/>
      <w:marBottom w:val="0"/>
      <w:divBdr>
        <w:top w:val="none" w:sz="0" w:space="0" w:color="auto"/>
        <w:left w:val="none" w:sz="0" w:space="0" w:color="auto"/>
        <w:bottom w:val="none" w:sz="0" w:space="0" w:color="auto"/>
        <w:right w:val="none" w:sz="0" w:space="0" w:color="auto"/>
      </w:divBdr>
    </w:div>
    <w:div w:id="1663074126">
      <w:bodyDiv w:val="1"/>
      <w:marLeft w:val="0"/>
      <w:marRight w:val="0"/>
      <w:marTop w:val="0"/>
      <w:marBottom w:val="0"/>
      <w:divBdr>
        <w:top w:val="none" w:sz="0" w:space="0" w:color="auto"/>
        <w:left w:val="none" w:sz="0" w:space="0" w:color="auto"/>
        <w:bottom w:val="none" w:sz="0" w:space="0" w:color="auto"/>
        <w:right w:val="none" w:sz="0" w:space="0" w:color="auto"/>
      </w:divBdr>
    </w:div>
    <w:div w:id="1678650715">
      <w:bodyDiv w:val="1"/>
      <w:marLeft w:val="0"/>
      <w:marRight w:val="0"/>
      <w:marTop w:val="0"/>
      <w:marBottom w:val="0"/>
      <w:divBdr>
        <w:top w:val="none" w:sz="0" w:space="0" w:color="auto"/>
        <w:left w:val="none" w:sz="0" w:space="0" w:color="auto"/>
        <w:bottom w:val="none" w:sz="0" w:space="0" w:color="auto"/>
        <w:right w:val="none" w:sz="0" w:space="0" w:color="auto"/>
      </w:divBdr>
    </w:div>
    <w:div w:id="1687438338">
      <w:bodyDiv w:val="1"/>
      <w:marLeft w:val="0"/>
      <w:marRight w:val="0"/>
      <w:marTop w:val="0"/>
      <w:marBottom w:val="0"/>
      <w:divBdr>
        <w:top w:val="none" w:sz="0" w:space="0" w:color="auto"/>
        <w:left w:val="none" w:sz="0" w:space="0" w:color="auto"/>
        <w:bottom w:val="none" w:sz="0" w:space="0" w:color="auto"/>
        <w:right w:val="none" w:sz="0" w:space="0" w:color="auto"/>
      </w:divBdr>
    </w:div>
    <w:div w:id="1695840932">
      <w:bodyDiv w:val="1"/>
      <w:marLeft w:val="0"/>
      <w:marRight w:val="0"/>
      <w:marTop w:val="0"/>
      <w:marBottom w:val="0"/>
      <w:divBdr>
        <w:top w:val="none" w:sz="0" w:space="0" w:color="auto"/>
        <w:left w:val="none" w:sz="0" w:space="0" w:color="auto"/>
        <w:bottom w:val="none" w:sz="0" w:space="0" w:color="auto"/>
        <w:right w:val="none" w:sz="0" w:space="0" w:color="auto"/>
      </w:divBdr>
    </w:div>
    <w:div w:id="1754887234">
      <w:bodyDiv w:val="1"/>
      <w:marLeft w:val="0"/>
      <w:marRight w:val="0"/>
      <w:marTop w:val="0"/>
      <w:marBottom w:val="0"/>
      <w:divBdr>
        <w:top w:val="none" w:sz="0" w:space="0" w:color="auto"/>
        <w:left w:val="none" w:sz="0" w:space="0" w:color="auto"/>
        <w:bottom w:val="none" w:sz="0" w:space="0" w:color="auto"/>
        <w:right w:val="none" w:sz="0" w:space="0" w:color="auto"/>
      </w:divBdr>
    </w:div>
    <w:div w:id="1788310055">
      <w:bodyDiv w:val="1"/>
      <w:marLeft w:val="0"/>
      <w:marRight w:val="0"/>
      <w:marTop w:val="0"/>
      <w:marBottom w:val="0"/>
      <w:divBdr>
        <w:top w:val="none" w:sz="0" w:space="0" w:color="auto"/>
        <w:left w:val="none" w:sz="0" w:space="0" w:color="auto"/>
        <w:bottom w:val="none" w:sz="0" w:space="0" w:color="auto"/>
        <w:right w:val="none" w:sz="0" w:space="0" w:color="auto"/>
      </w:divBdr>
    </w:div>
    <w:div w:id="1876498355">
      <w:bodyDiv w:val="1"/>
      <w:marLeft w:val="0"/>
      <w:marRight w:val="0"/>
      <w:marTop w:val="0"/>
      <w:marBottom w:val="0"/>
      <w:divBdr>
        <w:top w:val="none" w:sz="0" w:space="0" w:color="auto"/>
        <w:left w:val="none" w:sz="0" w:space="0" w:color="auto"/>
        <w:bottom w:val="none" w:sz="0" w:space="0" w:color="auto"/>
        <w:right w:val="none" w:sz="0" w:space="0" w:color="auto"/>
      </w:divBdr>
    </w:div>
    <w:div w:id="1886915528">
      <w:bodyDiv w:val="1"/>
      <w:marLeft w:val="0"/>
      <w:marRight w:val="0"/>
      <w:marTop w:val="0"/>
      <w:marBottom w:val="0"/>
      <w:divBdr>
        <w:top w:val="none" w:sz="0" w:space="0" w:color="auto"/>
        <w:left w:val="none" w:sz="0" w:space="0" w:color="auto"/>
        <w:bottom w:val="none" w:sz="0" w:space="0" w:color="auto"/>
        <w:right w:val="none" w:sz="0" w:space="0" w:color="auto"/>
      </w:divBdr>
    </w:div>
    <w:div w:id="1914897901">
      <w:bodyDiv w:val="1"/>
      <w:marLeft w:val="0"/>
      <w:marRight w:val="0"/>
      <w:marTop w:val="0"/>
      <w:marBottom w:val="0"/>
      <w:divBdr>
        <w:top w:val="none" w:sz="0" w:space="0" w:color="auto"/>
        <w:left w:val="none" w:sz="0" w:space="0" w:color="auto"/>
        <w:bottom w:val="none" w:sz="0" w:space="0" w:color="auto"/>
        <w:right w:val="none" w:sz="0" w:space="0" w:color="auto"/>
      </w:divBdr>
    </w:div>
    <w:div w:id="1940942430">
      <w:bodyDiv w:val="1"/>
      <w:marLeft w:val="0"/>
      <w:marRight w:val="0"/>
      <w:marTop w:val="0"/>
      <w:marBottom w:val="0"/>
      <w:divBdr>
        <w:top w:val="none" w:sz="0" w:space="0" w:color="auto"/>
        <w:left w:val="none" w:sz="0" w:space="0" w:color="auto"/>
        <w:bottom w:val="none" w:sz="0" w:space="0" w:color="auto"/>
        <w:right w:val="none" w:sz="0" w:space="0" w:color="auto"/>
      </w:divBdr>
    </w:div>
    <w:div w:id="1958414447">
      <w:bodyDiv w:val="1"/>
      <w:marLeft w:val="0"/>
      <w:marRight w:val="0"/>
      <w:marTop w:val="0"/>
      <w:marBottom w:val="0"/>
      <w:divBdr>
        <w:top w:val="none" w:sz="0" w:space="0" w:color="auto"/>
        <w:left w:val="none" w:sz="0" w:space="0" w:color="auto"/>
        <w:bottom w:val="none" w:sz="0" w:space="0" w:color="auto"/>
        <w:right w:val="none" w:sz="0" w:space="0" w:color="auto"/>
      </w:divBdr>
    </w:div>
    <w:div w:id="1994528734">
      <w:bodyDiv w:val="1"/>
      <w:marLeft w:val="0"/>
      <w:marRight w:val="0"/>
      <w:marTop w:val="0"/>
      <w:marBottom w:val="0"/>
      <w:divBdr>
        <w:top w:val="none" w:sz="0" w:space="0" w:color="auto"/>
        <w:left w:val="none" w:sz="0" w:space="0" w:color="auto"/>
        <w:bottom w:val="none" w:sz="0" w:space="0" w:color="auto"/>
        <w:right w:val="none" w:sz="0" w:space="0" w:color="auto"/>
      </w:divBdr>
    </w:div>
    <w:div w:id="2000689155">
      <w:bodyDiv w:val="1"/>
      <w:marLeft w:val="0"/>
      <w:marRight w:val="0"/>
      <w:marTop w:val="0"/>
      <w:marBottom w:val="0"/>
      <w:divBdr>
        <w:top w:val="none" w:sz="0" w:space="0" w:color="auto"/>
        <w:left w:val="none" w:sz="0" w:space="0" w:color="auto"/>
        <w:bottom w:val="none" w:sz="0" w:space="0" w:color="auto"/>
        <w:right w:val="none" w:sz="0" w:space="0" w:color="auto"/>
      </w:divBdr>
    </w:div>
    <w:div w:id="2002153845">
      <w:bodyDiv w:val="1"/>
      <w:marLeft w:val="0"/>
      <w:marRight w:val="0"/>
      <w:marTop w:val="0"/>
      <w:marBottom w:val="0"/>
      <w:divBdr>
        <w:top w:val="none" w:sz="0" w:space="0" w:color="auto"/>
        <w:left w:val="none" w:sz="0" w:space="0" w:color="auto"/>
        <w:bottom w:val="none" w:sz="0" w:space="0" w:color="auto"/>
        <w:right w:val="none" w:sz="0" w:space="0" w:color="auto"/>
      </w:divBdr>
    </w:div>
    <w:div w:id="2015374252">
      <w:bodyDiv w:val="1"/>
      <w:marLeft w:val="0"/>
      <w:marRight w:val="0"/>
      <w:marTop w:val="0"/>
      <w:marBottom w:val="0"/>
      <w:divBdr>
        <w:top w:val="none" w:sz="0" w:space="0" w:color="auto"/>
        <w:left w:val="none" w:sz="0" w:space="0" w:color="auto"/>
        <w:bottom w:val="none" w:sz="0" w:space="0" w:color="auto"/>
        <w:right w:val="none" w:sz="0" w:space="0" w:color="auto"/>
      </w:divBdr>
    </w:div>
    <w:div w:id="2041125633">
      <w:bodyDiv w:val="1"/>
      <w:marLeft w:val="0"/>
      <w:marRight w:val="0"/>
      <w:marTop w:val="0"/>
      <w:marBottom w:val="0"/>
      <w:divBdr>
        <w:top w:val="none" w:sz="0" w:space="0" w:color="auto"/>
        <w:left w:val="none" w:sz="0" w:space="0" w:color="auto"/>
        <w:bottom w:val="none" w:sz="0" w:space="0" w:color="auto"/>
        <w:right w:val="none" w:sz="0" w:space="0" w:color="auto"/>
      </w:divBdr>
    </w:div>
    <w:div w:id="2078554909">
      <w:bodyDiv w:val="1"/>
      <w:marLeft w:val="0"/>
      <w:marRight w:val="0"/>
      <w:marTop w:val="0"/>
      <w:marBottom w:val="0"/>
      <w:divBdr>
        <w:top w:val="none" w:sz="0" w:space="0" w:color="auto"/>
        <w:left w:val="none" w:sz="0" w:space="0" w:color="auto"/>
        <w:bottom w:val="none" w:sz="0" w:space="0" w:color="auto"/>
        <w:right w:val="none" w:sz="0" w:space="0" w:color="auto"/>
      </w:divBdr>
    </w:div>
    <w:div w:id="2096976273">
      <w:bodyDiv w:val="1"/>
      <w:marLeft w:val="0"/>
      <w:marRight w:val="0"/>
      <w:marTop w:val="0"/>
      <w:marBottom w:val="0"/>
      <w:divBdr>
        <w:top w:val="none" w:sz="0" w:space="0" w:color="auto"/>
        <w:left w:val="none" w:sz="0" w:space="0" w:color="auto"/>
        <w:bottom w:val="none" w:sz="0" w:space="0" w:color="auto"/>
        <w:right w:val="none" w:sz="0" w:space="0" w:color="auto"/>
      </w:divBdr>
    </w:div>
    <w:div w:id="2134443473">
      <w:bodyDiv w:val="1"/>
      <w:marLeft w:val="0"/>
      <w:marRight w:val="0"/>
      <w:marTop w:val="0"/>
      <w:marBottom w:val="0"/>
      <w:divBdr>
        <w:top w:val="none" w:sz="0" w:space="0" w:color="auto"/>
        <w:left w:val="none" w:sz="0" w:space="0" w:color="auto"/>
        <w:bottom w:val="none" w:sz="0" w:space="0" w:color="auto"/>
        <w:right w:val="none" w:sz="0" w:space="0" w:color="auto"/>
      </w:divBdr>
    </w:div>
    <w:div w:id="2136243130">
      <w:bodyDiv w:val="1"/>
      <w:marLeft w:val="0"/>
      <w:marRight w:val="0"/>
      <w:marTop w:val="0"/>
      <w:marBottom w:val="0"/>
      <w:divBdr>
        <w:top w:val="none" w:sz="0" w:space="0" w:color="auto"/>
        <w:left w:val="none" w:sz="0" w:space="0" w:color="auto"/>
        <w:bottom w:val="none" w:sz="0" w:space="0" w:color="auto"/>
        <w:right w:val="none" w:sz="0" w:space="0" w:color="auto"/>
      </w:divBdr>
    </w:div>
    <w:div w:id="214322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hyperlink" Target="https://doi.org/10.54910/sabrao2024.56.3.3" TargetMode="External"/><Relationship Id="rId26" Type="http://schemas.openxmlformats.org/officeDocument/2006/relationships/hyperlink" Target="https://doi.org/10.1093/molbev/msab188" TargetMode="External"/><Relationship Id="rId3" Type="http://schemas.openxmlformats.org/officeDocument/2006/relationships/styles" Target="styles.xml"/><Relationship Id="rId21" Type="http://schemas.openxmlformats.org/officeDocument/2006/relationships/hyperlink" Target="https://doi.org/10.1073/pnas.1817453116"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007/978-3-031-46703-3_12" TargetMode="External"/><Relationship Id="rId25" Type="http://schemas.openxmlformats.org/officeDocument/2006/relationships/hyperlink" Target="https://doi.org/10.1016/j.egg.2024.100299" TargetMode="External"/><Relationship Id="rId2" Type="http://schemas.openxmlformats.org/officeDocument/2006/relationships/numbering" Target="numbering.xml"/><Relationship Id="rId16" Type="http://schemas.openxmlformats.org/officeDocument/2006/relationships/hyperlink" Target="https://doi.org/10.1186/s43141-021-00168-5" TargetMode="External"/><Relationship Id="rId20" Type="http://schemas.openxmlformats.org/officeDocument/2006/relationships/hyperlink" Target="https://doi.org/10.3897/neobiota.93.117457" TargetMode="External"/><Relationship Id="rId29" Type="http://schemas.openxmlformats.org/officeDocument/2006/relationships/hyperlink" Target="https://doi.org/10.1016/j.egg.2021.1000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21203/rs.2.10762/v1"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www.lifesciencesite.com." TargetMode="External"/><Relationship Id="rId28" Type="http://schemas.openxmlformats.org/officeDocument/2006/relationships/hyperlink" Target="https://doi.org/10.1007/s10722-019-00854-x" TargetMode="External"/><Relationship Id="rId10" Type="http://schemas.openxmlformats.org/officeDocument/2006/relationships/header" Target="header2.xml"/><Relationship Id="rId19" Type="http://schemas.openxmlformats.org/officeDocument/2006/relationships/hyperlink" Target="https://doi.org/10.1016/j.scienta.2011.11.03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yperlink" Target="https://doi.org/10.3390/genes9100502" TargetMode="External"/><Relationship Id="rId27" Type="http://schemas.openxmlformats.org/officeDocument/2006/relationships/hyperlink" Target="https://doi.org/10.1007/s13205-018-1108-3."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workia.ahmed@wku.edu.e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jejas.org" TargetMode="External"/><Relationship Id="rId1" Type="http://schemas.openxmlformats.org/officeDocument/2006/relationships/hyperlink" Target="http://www.jejas.org"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Wor02</b:Tag>
    <b:SourceType>Report</b:SourceType>
    <b:Guid>{EA87FDD8-0B84-4CCD-AEF7-8B7EAC488627}</b:Guid>
    <b:Title>World Development Report: Financial Systems</b:Title>
    <b:Year>2002</b:Year>
    <b:Publisher>The World Bank</b:Publisher>
    <b:Author>
      <b:Author>
        <b:NameList>
          <b:Person>
            <b:Last>World Bank</b:Last>
          </b:Person>
        </b:NameList>
      </b:Author>
    </b:Author>
    <b:RefOrder>1</b:RefOrder>
  </b:Source>
  <b:Source>
    <b:Tag>Oct22</b:Tag>
    <b:SourceType>JournalArticle</b:SourceType>
    <b:Guid>{570A3AF5-B545-4CCF-B4BC-64DF218DC322}</b:Guid>
    <b:Title>Income diversification on stability in banking industry: A systematic literature review</b:Title>
    <b:JournalName>International Journal of Environmental, Sustainability, and Social Sciences, 3(2). DOI: 10.38142/ijesss.v3i2.212</b:JournalName>
    <b:Year>2022</b:Year>
    <b:Pages>276-287</b:Pages>
    <b:Author>
      <b:Author>
        <b:NameList>
          <b:Person>
            <b:Last>Octavianus</b:Last>
            <b:First>Handy</b:First>
          </b:Person>
          <b:Person>
            <b:Last>Fachrudin</b:Last>
            <b:Middle>Amalia</b:Middle>
            <b:First>Khaira</b:First>
          </b:Person>
        </b:NameList>
      </b:Author>
    </b:Author>
    <b:RefOrder>9</b:RefOrder>
  </b:Source>
  <b:Source>
    <b:Tag>Alh15</b:Tag>
    <b:SourceType>JournalArticle</b:SourceType>
    <b:Guid>{7799D105-F2D8-4D27-AFCF-A99826E2BF0A}</b:Guid>
    <b:Title>Income diversification and bank efficiency in an emerging market</b:Title>
    <b:JournalName>Managerial Finance, Vol. 41 (12). DOI 10.1108/MF-12-2014-0304</b:JournalName>
    <b:Year>2015</b:Year>
    <b:Pages>1318 - 1335</b:Pages>
    <b:Author>
      <b:Author>
        <b:NameList>
          <b:Person>
            <b:Last>Alhassan</b:Last>
            <b:Middle>Latif </b:Middle>
            <b:First>Abdul </b:First>
          </b:Person>
        </b:NameList>
      </b:Author>
    </b:Author>
    <b:RefOrder>10</b:RefOrder>
  </b:Source>
  <b:Source>
    <b:Tag>Sha18</b:Tag>
    <b:SourceType>JournalArticle</b:SourceType>
    <b:Guid>{DDEA8AC1-DC56-44F7-A25E-743A98A2E2C8}</b:Guid>
    <b:Title>Income diversification and bank performance: evidence from BRICS nations</b:Title>
    <b:JournalName>International Journal of Productivity and Performance Management. Vol. 67  (9). DOI 10.1108/IJPPM-01-2018-0013</b:JournalName>
    <b:Year>2018</b:Year>
    <b:Pages>1625-1639</b:Pages>
    <b:Author>
      <b:Author>
        <b:NameList>
          <b:Person>
            <b:Last>Sharma </b:Last>
            <b:First>Shweta</b:First>
          </b:Person>
          <b:Person>
            <b:Last>Anand</b:Last>
            <b:First>Anand</b:First>
          </b:Person>
        </b:NameList>
      </b:Author>
    </b:Author>
    <b:RefOrder>4</b:RefOrder>
  </b:Source>
  <b:Source>
    <b:Tag>Duh19</b:Tag>
    <b:SourceType>JournalArticle</b:SourceType>
    <b:Guid>{08D5934F-768C-4BC1-B0AA-442F8FC40B48}</b:Guid>
    <b:Title>Bank diversification strategy and intellectual capital in Ghana: an empirical analysis</b:Title>
    <b:JournalName>Asian Journal of Accounting Research, Vol. 4 (2). DOI 10.1108/AJAR-04-2019-0026</b:JournalName>
    <b:Year> 2019</b:Year>
    <b:Pages>246-259</b:Pages>
    <b:Author>
      <b:Author>
        <b:NameList>
          <b:Person>
            <b:Last>Duho</b:Last>
            <b:Middle>Carl T.</b:Middle>
            <b:First>King</b:First>
          </b:Person>
          <b:Person>
            <b:Last>Onumah</b:Last>
            <b:Middle>Mensah </b:Middle>
            <b:First>Joseph</b:First>
          </b:Person>
        </b:NameList>
      </b:Author>
    </b:Author>
    <b:RefOrder>11</b:RefOrder>
  </b:Source>
  <b:Source>
    <b:Tag>Lae07</b:Tag>
    <b:SourceType>JournalArticle</b:SourceType>
    <b:Guid>{B3F18D9E-2A2A-482F-9C19-137EF37614D0}</b:Guid>
    <b:Title>Is there a diversification discount in financial conglomerates?</b:Title>
    <b:JournalName>Journal of Financial Economics 85. doi:10.1016/j.jfineco.2005.06.001</b:JournalName>
    <b:Year>2007</b:Year>
    <b:Pages>331–367</b:Pages>
    <b:Author>
      <b:Author>
        <b:NameList>
          <b:Person>
            <b:Last>Laeven</b:Last>
            <b:First>Luc </b:First>
          </b:Person>
          <b:Person>
            <b:Last>Levine</b:Last>
            <b:First>Ross </b:First>
          </b:Person>
        </b:NameList>
      </b:Author>
    </b:Author>
    <b:RefOrder>12</b:RefOrder>
  </b:Source>
  <b:Source>
    <b:Tag>Ale16</b:Tag>
    <b:SourceType>BookSection</b:SourceType>
    <b:Guid>{52B47CB5-4C54-41AE-85E5-D047F18FCBD1}</b:Guid>
    <b:Title>Financial inclusion, regulation and inclusive growth in Ethiopia</b:Title>
    <b:Year>2016</b:Year>
    <b:BookTitle>Achieving Financial Stability and Growth in Africa</b:BookTitle>
    <b:Publisher>Routledge</b:Publisher>
    <b:Author>
      <b:Editor>
        <b:NameList>
          <b:Person>
            <b:Last>Griffith-Jones </b:Last>
            <b:First>Stephany </b:First>
          </b:Person>
          <b:Person>
            <b:Last>Gottschalk</b:Last>
            <b:First>Ricardo </b:First>
          </b:Person>
        </b:NameList>
      </b:Editor>
      <b:Author>
        <b:NameList>
          <b:Person>
            <b:Last>Alemu</b:Last>
            <b:First>Getnet</b:First>
          </b:Person>
        </b:NameList>
      </b:Author>
    </b:Author>
    <b:RefOrder>13</b:RefOrder>
  </b:Source>
  <b:Source>
    <b:Tag>Ash23</b:Tag>
    <b:SourceType>JournalArticle</b:SourceType>
    <b:Guid>{86887AB2-2CD8-41DE-BA15-F93B93C150F9}</b:Guid>
    <b:Title>Income diversification and bank performance: an evidence from emerging economy of Pakistan</b:Title>
    <b:Year>2023</b:Year>
    <b:JournalName>Journal of Economic and Administrative Sciences. DOI 10.1108/JEAS-05-2023-0119</b:JournalName>
    <b:Author>
      <b:Author>
        <b:NameList>
          <b:Person>
            <b:Last>Ashraf</b:Last>
            <b:First>Yasir</b:First>
          </b:Person>
          <b:Person>
            <b:Last>Nazir</b:Last>
            <b:Middle>Sajid</b:Middle>
            <b:First>Mian </b:First>
          </b:Person>
        </b:NameList>
      </b:Author>
    </b:Author>
    <b:Pages>135-145</b:Pages>
    <b:RefOrder>14</b:RefOrder>
  </b:Source>
  <b:Source>
    <b:Tag>Kha20</b:Tag>
    <b:SourceType>JournalArticle</b:SourceType>
    <b:Guid>{5C366F40-9490-4383-8D52-18CB1B50F069}</b:Guid>
    <b:Title>Determinants of non-performing loans in the banking sector in developing state</b:Title>
    <b:JournalName>Asian Journal of Accounting Research, 5(1). DOI 10.1108/AJAR-10-2019-0080</b:JournalName>
    <b:Year>2020</b:Year>
    <b:Pages>135-145</b:Pages>
    <b:Author>
      <b:Author>
        <b:NameList>
          <b:Person>
            <b:Last>Khan</b:Last>
            <b:Middle>Asif</b:Middle>
            <b:First>Muhammad </b:First>
          </b:Person>
          <b:Person>
            <b:Last>Siddique</b:Last>
            <b:First>Asima</b:First>
          </b:Person>
          <b:Person>
            <b:Last>Sarwar</b:Last>
            <b:First>Zahid </b:First>
          </b:Person>
        </b:NameList>
      </b:Author>
    </b:Author>
    <b:RefOrder>15</b:RefOrder>
  </b:Source>
  <b:Source>
    <b:Tag>Ami13</b:Tag>
    <b:SourceType>JournalArticle</b:SourceType>
    <b:Guid>{6DA5CD5D-244F-47E1-B038-24EEA487201B}</b:Guid>
    <b:Title>Does bank competition and diversification lead to greater stability? Evidence from emerging markets</b:Title>
    <b:Year>2013</b:Year>
    <b:JournalName>Review of Development Finance 3. http://dx.doi.org/10.1016/j.rdf.2013.08.002</b:JournalName>
    <b:Pages>152–166</b:Pages>
    <b:Author>
      <b:Author>
        <b:NameList>
          <b:Person>
            <b:Last>Amidu </b:Last>
            <b:First>Mohammed</b:First>
          </b:Person>
          <b:Person>
            <b:Last>Wolfe </b:Last>
            <b:First>Simon</b:First>
          </b:Person>
        </b:NameList>
      </b:Author>
    </b:Author>
    <b:RefOrder>3</b:RefOrder>
  </b:Source>
  <b:Source>
    <b:Tag>Duh191</b:Tag>
    <b:SourceType>JournalArticle</b:SourceType>
    <b:Guid>{A57B3DD6-2537-4E66-AF4F-390C42E47942}</b:Guid>
    <b:Title>Bank diversification and performance in an emerging market</b:Title>
    <b:JournalName>International Journal of Managerial Finance. DOI 10.1108/IJMF-04-2019-0137</b:JournalName>
    <b:Year>2019</b:Year>
    <b:Author>
      <b:Author>
        <b:NameList>
          <b:Person>
            <b:Last>Duho</b:Last>
            <b:Middle>Carl T.</b:Middle>
            <b:First>King </b:First>
          </b:Person>
          <b:Person>
            <b:Last>Onumah</b:Last>
            <b:Middle> Mensah </b:Middle>
            <b:First>Joseph</b:First>
          </b:Person>
          <b:Person>
            <b:Last>Owodo</b:Last>
            <b:Middle>Agbesi</b:Middle>
            <b:First>Raymond </b:First>
          </b:Person>
        </b:NameList>
      </b:Author>
    </b:Author>
    <b:RefOrder>16</b:RefOrder>
  </b:Source>
  <b:Source>
    <b:Tag>Luu19</b:Tag>
    <b:SourceType>JournalArticle</b:SourceType>
    <b:Guid>{0FD976CD-273C-4139-BFA5-1264B7E1B575}</b:Guid>
    <b:Title>Income diversification and financial performance of commercial banks in Vietnam: Do experience and ownership structure matter?</b:Title>
    <b:JournalName>Review of Behavioral Finance. DOI: 10.1108/RBF-05-2019-0066</b:JournalName>
    <b:Year>2019</b:Year>
    <b:Author>
      <b:Author>
        <b:NameList>
          <b:Person>
            <b:Last>Luu</b:Last>
            <b:Middle>Ngoc</b:Middle>
            <b:First>Hiep </b:First>
          </b:Person>
          <b:Person>
            <b:Last>Nguyen</b:Last>
            <b:First>Loan</b:First>
          </b:Person>
          <b:Person>
            <b:Last>Vu</b:Last>
            <b:Middle>Huong </b:Middle>
            <b:First>Quynh </b:First>
          </b:Person>
          <b:Person>
            <b:Last>Tuan</b:Last>
            <b:Middle>Quoc </b:Middle>
            <b:First>Le </b:First>
          </b:Person>
        </b:NameList>
      </b:Author>
    </b:Author>
    <b:RefOrder>5</b:RefOrder>
  </b:Source>
  <b:Source>
    <b:Tag>Boa22</b:Tag>
    <b:SourceType>JournalArticle</b:SourceType>
    <b:Guid>{B7B85237-56D5-4BA5-97B6-8C4F2F418108}</b:Guid>
    <b:Title>Risk-taking behavior, competition, diversification and performance of frontier and emerging economy banks</b:Title>
    <b:JournalName>Asian Journal of Economics and Banking Vol. 6 No. 1, : DOI 10.1108/AJEB-04-2021-0047</b:JournalName>
    <b:Year>2022</b:Year>
    <b:Pages>50-68</b:Pages>
    <b:Author>
      <b:Author>
        <b:NameList>
          <b:Person>
            <b:Last>Boamah</b:Last>
            <b:Middle>Addai</b:Middle>
            <b:First>Nicholas</b:First>
          </b:Person>
          <b:Person>
            <b:Last>Boakye-Dankwa</b:Last>
            <b:First>Augustine</b:First>
          </b:Person>
          <b:Person>
            <b:Last>Opoku</b:Last>
            <b:First>Emmanuel</b:First>
          </b:Person>
        </b:NameList>
      </b:Author>
    </b:Author>
    <b:RefOrder>17</b:RefOrder>
  </b:Source>
  <b:Source>
    <b:Tag>Hun20</b:Tag>
    <b:SourceType>JournalArticle</b:SourceType>
    <b:Guid>{4130129D-D71C-461F-8E7F-99D46DFC8681}</b:Guid>
    <b:Title>Diversification, corporate governance, regulation and bank risk-taking</b:Title>
    <b:JournalName>Journal of Financial Reporting and Accounting. DOI 10.1108/JFRA-03-2020-0071</b:JournalName>
    <b:Year>2020</b:Year>
    <b:Author>
      <b:Author>
        <b:NameList>
          <b:Person>
            <b:Last>Hunjra</b:Last>
            <b:Middle>Imran </b:Middle>
            <b:First>Ahmed </b:First>
          </b:Person>
          <b:Person>
            <b:Last> Mahnoor </b:Last>
            <b:First>Hanif </b:First>
          </b:Person>
          <b:Person>
            <b:Last>Mehmo</b:Last>
            <b:First>Rashid</b:First>
          </b:Person>
          <b:Person>
            <b:Last>Nguyen</b:Last>
            <b:Middle>Viet </b:Middle>
            <b:First>Loi </b:First>
          </b:Person>
        </b:NameList>
      </b:Author>
    </b:Author>
    <b:RefOrder>18</b:RefOrder>
  </b:Source>
  <b:Source>
    <b:Tag>Pen12</b:Tag>
    <b:SourceType>JournalArticle</b:SourceType>
    <b:Guid>{404FE588-F12E-4F0D-AEFA-9F8AB4C0F096}</b:Guid>
    <b:Title>Income diversification and risk: Does ownership matter? An empirical examination of Indian banks</b:Title>
    <b:JournalName>Journal of Banking &amp; Finance 36. http://dx.doi.org/10.1016/j.jbankfin.2012.03.021</b:JournalName>
    <b:Year>2012</b:Year>
    <b:Pages>2203–2215</b:Pages>
    <b:Author>
      <b:Author>
        <b:NameList>
          <b:Person>
            <b:Last>Pennathur</b:Last>
            <b:First>Anita K. </b:First>
          </b:Person>
          <b:Person>
            <b:Last>Subrahmanyam</b:Last>
            <b:First>Vijaya </b:First>
          </b:Person>
          <b:Person>
            <b:Last>Vishwasrao</b:Last>
            <b:First>Sharmila </b:First>
          </b:Person>
        </b:NameList>
      </b:Author>
    </b:Author>
    <b:RefOrder>19</b:RefOrder>
  </b:Source>
  <b:Source>
    <b:Tag>Ham17</b:Tag>
    <b:SourceType>JournalArticle</b:SourceType>
    <b:Guid>{9392AF6E-1B8A-43F3-9F77-4B7CCA28D9B2}</b:Guid>
    <b:Title>Diversification, bank performance and risk: have Tunisian banks adopted the new business model?</b:Title>
    <b:JournalName>Financial Innovation, 3 (22). DOI 10.1186/s40854-017-0069-6</b:JournalName>
    <b:Year>2017</b:Year>
    <b:Author>
      <b:Author>
        <b:NameList>
          <b:Person>
            <b:Last>Hamdi</b:Last>
            <b:First>Helmi</b:First>
          </b:Person>
          <b:Person>
            <b:Last>Hakimi </b:Last>
            <b:First>Abdelaziz</b:First>
          </b:Person>
          <b:Person>
            <b:Last>Zaghd</b:Last>
            <b:First> Khemais</b:First>
          </b:Person>
        </b:NameList>
      </b:Author>
    </b:Author>
    <b:RefOrder>20</b:RefOrder>
  </b:Source>
  <b:Source>
    <b:Tag>Placeholder1</b:Tag>
    <b:SourceType>JournalArticle</b:SourceType>
    <b:Guid>{98DFC9E3-9544-4722-B9BC-5ED6C261AFDC}</b:Guid>
    <b:Title>Bank revenue diversification: its impact on risk and return in Brazilian banks</b:Title>
    <b:JournalName>Revista Contabilidade &amp; Financas,30 (79). DOI: 10.1590/1808-057x201805810</b:JournalName>
    <b:Year>2019</b:Year>
    <b:Pages>91-106</b:Pages>
    <b:Author>
      <b:Author>
        <b:NameList>
          <b:Person>
            <b:Last>Ferreira</b:Last>
            <b:First>Jorge H. L.</b:First>
          </b:Person>
          <b:Person>
            <b:Last>Zanini</b:Last>
            <b:First>Francisco A. M.</b:First>
          </b:Person>
          <b:Person>
            <b:Last>Alves</b:Last>
            <b:First>Tiago W.</b:First>
          </b:Person>
        </b:NameList>
      </b:Author>
    </b:Author>
    <b:RefOrder>21</b:RefOrder>
  </b:Source>
  <b:Source>
    <b:Tag>Hug01</b:Tag>
    <b:SourceType>JournalArticle</b:SourceType>
    <b:Guid>{922B526B-CC3C-4A9E-9656-910067C2C876}</b:Guid>
    <b:Title>Are scale economies in banking elusive or illusive? Evidence obtained by incorporating capital structure and risk-taking into models of bank production</b:Title>
    <b:JournalName>Journal of Banking &amp; Finance 25</b:JournalName>
    <b:Year>2001</b:Year>
    <b:Pages>2169-2208</b:Pages>
    <b:Author>
      <b:Author>
        <b:NameList>
          <b:Person>
            <b:Last>Hughes</b:Last>
            <b:First>Joseph P.</b:First>
          </b:Person>
          <b:Person>
            <b:Last>Mester</b:Last>
            <b:First>Loretta J. </b:First>
          </b:Person>
          <b:Person>
            <b:Last>Moon</b:Last>
            <b:First>Choon-Geol</b:First>
          </b:Person>
        </b:NameList>
      </b:Author>
    </b:Author>
    <b:RefOrder>22</b:RefOrder>
  </b:Source>
  <b:Source>
    <b:Tag>Lee14</b:Tag>
    <b:SourceType>JournalArticle</b:SourceType>
    <b:Guid>{AD75EA70-2982-473A-9F29-7A61810352B0}</b:Guid>
    <b:Title>Non-interest income, profitability, and risk in banking industry: A cross-country analysis</b:Title>
    <b:JournalName>North American Journal of Economics and Finance 27. http://dx.doi.org/10.1016/j.najef.2013.11.002</b:JournalName>
    <b:Year>2014</b:Year>
    <b:Pages>48–67</b:Pages>
    <b:Author>
      <b:Author>
        <b:NameList>
          <b:Person>
            <b:Last>Lee </b:Last>
            <b:First>Chien-Chiang</b:First>
          </b:Person>
          <b:Person>
            <b:Last>Yang</b:Last>
            <b:First>Shih-Jui </b:First>
          </b:Person>
          <b:Person>
            <b:Last> Chang</b:Last>
            <b:First>Chi-Hung</b:First>
          </b:Person>
        </b:NameList>
      </b:Author>
    </b:Author>
    <b:RefOrder>23</b:RefOrder>
  </b:Source>
  <b:Source>
    <b:Tag>Sal20</b:Tag>
    <b:SourceType>JournalArticle</b:SourceType>
    <b:Guid>{DF829569-6479-4F1B-9F3C-C5382EFD9D1E}</b:Guid>
    <b:Title>The effect of credit risk, liquidity risk and bank capital on bank profitability: Evidence from an emerging market</b:Title>
    <b:JournalName>Cogent Economics &amp; Finance, 8(1), 1814509, DOI: 10.1080/23322039.2020.1814509</b:JournalName>
    <b:Year>2020</b:Year>
    <b:Pages>1-13</b:Pages>
    <b:Author>
      <b:Author>
        <b:NameList>
          <b:Person>
            <b:Last>Saleh </b:Last>
            <b:First>Isam </b:First>
          </b:Person>
          <b:Person>
            <b:Last>Afifa</b:Last>
            <b:Middle>Abu </b:Middle>
            <b:First>Malik</b:First>
          </b:Person>
        </b:NameList>
      </b:Author>
    </b:Author>
    <b:RefOrder>24</b:RefOrder>
  </b:Source>
  <b:Source>
    <b:Tag>Abd23</b:Tag>
    <b:SourceType>JournalArticle</b:SourceType>
    <b:Guid>{0991DF58-05E8-4BF3-AF1F-1044C7F99AAB}</b:Guid>
    <b:Title>Factor affecting technical efficiency of the banking sector: Evidence from Ethiopia</b:Title>
    <b:JournalName>Cogent Economics &amp; Finance, 11:1, 2186039, DOI:10.1080/23322039.2023.2186039</b:JournalName>
    <b:Year>2023</b:Year>
    <b:Pages>1-26</b:Pages>
    <b:Author>
      <b:Author>
        <b:NameList>
          <b:Person>
            <b:Last>Abdulahi</b:Last>
            <b:Middle>Mohammed</b:Middle>
            <b:First>Salah </b:First>
          </b:Person>
          <b:Person>
            <b:Last>Yitayaw</b:Last>
            <b:Middle>Kumlachew </b:Middle>
            <b:First>Mekonnen</b:First>
          </b:Person>
          <b:Person>
            <b:Last>Feyisa</b:Last>
            <b:Middle>Legese </b:Middle>
            <b:First>Habtamu</b:First>
          </b:Person>
          <b:Person>
            <b:Last>Mamo</b:Last>
            <b:Middle>Biru</b:Middle>
            <b:First>Wondmagegn </b:First>
          </b:Person>
        </b:NameList>
      </b:Author>
    </b:Author>
    <b:RefOrder>25</b:RefOrder>
  </b:Source>
  <b:Source>
    <b:Tag>Placeholder8</b:Tag>
    <b:SourceType>JournalArticle</b:SourceType>
    <b:Guid>{9C5DC7AE-775F-484E-9EB2-7ECF876BE08B}</b:Guid>
    <b:Title>Evaluating the technical efficiency of commercial banks in  Ethiopia: A Data Envelopment Analysis</b:Title>
    <b:JournalName>European Journal of Business and Management, Vol.8, No.28</b:JournalName>
    <b:Year>2016</b:Year>
    <b:Pages>37-45</b:Pages>
    <b:Author>
      <b:Author>
        <b:NameList>
          <b:Person>
            <b:Last>Alemu</b:Last>
            <b:Middle> Zewde</b:Middle>
            <b:First>Fasika</b:First>
          </b:Person>
        </b:NameList>
      </b:Author>
    </b:Author>
    <b:RefOrder>26</b:RefOrder>
  </b:Source>
  <b:Source>
    <b:Tag>LeT20</b:Tag>
    <b:SourceType>JournalArticle</b:SourceType>
    <b:Guid>{E2BD60F5-1A74-4155-B8A2-B3816BCBED87}</b:Guid>
    <b:Title>The determinants of bank profitability: A cross-country analysis</b:Title>
    <b:JournalName>Central Bank Review, https://doi.org/10.1016/j.cbrev.2020.04.001</b:JournalName>
    <b:Year>2020</b:Year>
    <b:Pages>1-9</b:Pages>
    <b:Author>
      <b:Author>
        <b:NameList>
          <b:Person>
            <b:Last>Le</b:Last>
            <b:First>Tu DQ. </b:First>
          </b:Person>
          <b:Person>
            <b:Last>Ngo</b:Last>
            <b:First>Thanh </b:First>
          </b:Person>
        </b:NameList>
      </b:Author>
    </b:Author>
    <b:RefOrder>27</b:RefOrder>
  </b:Source>
  <b:Source>
    <b:Tag>Lem17</b:Tag>
    <b:SourceType>JournalArticle</b:SourceType>
    <b:Guid>{C7B39424-B1DA-43F6-8236-B2C78630A1B6}</b:Guid>
    <b:Title>Determinants of bank technical efficiency: Evidence from commercial banks in Ethiopia</b:Title>
    <b:Year>2017</b:Year>
    <b:JournalName>Cogent Business &amp; Management, 4: 1268356</b:JournalName>
    <b:Author>
      <b:Author>
        <b:NameList>
          <b:Person>
            <b:Last>Lema</b:Last>
            <b:Middle> Zenebe</b:Middle>
            <b:First>Tadesse</b:First>
          </b:Person>
        </b:NameList>
      </b:Author>
    </b:Author>
    <b:Pages>1-13</b:Pages>
    <b:RefOrder>28</b:RefOrder>
  </b:Source>
  <b:Source>
    <b:Tag>Lop22</b:Tag>
    <b:SourceType>JournalArticle</b:SourceType>
    <b:Guid>{5BDC484F-83EA-408B-A7B8-52773B908FAC}</b:Guid>
    <b:Title>Effects of a negative interest rate policy in bank profitability and risk taking: Evidence from European banks</b:Title>
    <b:Year>2022</b:Year>
    <b:JournalName>Research in International Business and Finance 60: https://doi.org/10.1016/j.ribaf.2021.101597</b:JournalName>
    <b:Pages>1-21</b:Pages>
    <b:Author>
      <b:Author>
        <b:NameList>
          <b:Person>
            <b:Last>Lopez-Penabad</b:Last>
            <b:Middle> Celia </b:Middle>
            <b:First>Maria</b:First>
          </b:Person>
          <b:Person>
            <b:Last>Iglesias-Casal</b:Last>
            <b:First>Ana</b:First>
          </b:Person>
          <b:Person>
            <b:Last>Neto</b:Last>
            <b:Middle>Fernando Silva</b:Middle>
            <b:First>Jose</b:First>
          </b:Person>
        </b:NameList>
      </b:Author>
    </b:Author>
    <b:RefOrder>29</b:RefOrder>
  </b:Source>
  <b:Source>
    <b:Tag>Aga23</b:Tag>
    <b:SourceType>JournalArticle</b:SourceType>
    <b:Guid>{561D80C7-EC6C-43B5-92B1-98218814101E}</b:Guid>
    <b:Title>Performance efficiency of Ethiopian commercial banks: Data Envelopment Analysis approach</b:Title>
    <b:JournalName>Journal of Business and Administrative Studies, Vol. 15(1),</b:JournalName>
    <b:Year>2023</b:Year>
    <b:Pages>54-68</b:Pages>
    <b:Author>
      <b:Author>
        <b:NameList>
          <b:Person>
            <b:Last>Agama</b:Last>
            <b:Middle>Tolesa</b:Middle>
            <b:First>Daniel </b:First>
          </b:Person>
          <b:Person>
            <b:Last>Li</b:Last>
            <b:First>Shihong</b:First>
          </b:Person>
          <b:Person>
            <b:Last>Obo</b:Last>
            <b:Middle>Duressa </b:Middle>
            <b:First>Degefe</b:First>
          </b:Person>
        </b:NameList>
      </b:Author>
    </b:Author>
    <b:RefOrder>30</b:RefOrder>
  </b:Source>
  <b:Source>
    <b:Tag>Bor22</b:Tag>
    <b:SourceType>JournalArticle</b:SourceType>
    <b:Guid>{DF031F7F-8A9E-451D-9760-0CB8861B11D6}</b:Guid>
    <b:Title>Bank risk-taking and competition in developing banking markets: Does efficiency level matter? Evidence from Africa</b:Title>
    <b:JournalName>Emerging Markets Review, https://doi.org/10.1016/j.ememar.2022.100963</b:JournalName>
    <b:Year>2022</b:Year>
    <b:Pages>1-33</b:Pages>
    <b:Author>
      <b:Author>
        <b:NameList>
          <b:Person>
            <b:Last> Borauzima</b:Last>
            <b:Middle>Matabaro</b:Middle>
            <b:First>Luc </b:First>
          </b:Person>
          <b:Person>
            <b:Last>Muller </b:Last>
            <b:First>Aline</b:First>
          </b:Person>
        </b:NameList>
      </b:Author>
    </b:Author>
    <b:RefOrder>31</b:RefOrder>
  </b:Source>
  <b:Source>
    <b:Tag>Aya21</b:Tag>
    <b:SourceType>JournalArticle</b:SourceType>
    <b:Guid>{3A18719E-6DCC-49EF-9110-51D0CF0AFC53}</b:Guid>
    <b:Title>Capital structure and profitability: Panel data evidence of private banks in Ethiopia</b:Title>
    <b:JournalName>Cogent Economics &amp; Finance, 9:1, 1953736, DOI:10.1080/23322039.2021.1953736</b:JournalName>
    <b:Year>2021</b:Year>
    <b:Pages>1-24</b:Pages>
    <b:Author>
      <b:Author>
        <b:NameList>
          <b:Person>
            <b:Last>Ayalew</b:Last>
            <b:Middle> Amare</b:Middle>
            <b:First>Zemenu</b:First>
          </b:Person>
        </b:NameList>
      </b:Author>
    </b:Author>
    <b:RefOrder>32</b:RefOrder>
  </b:Source>
  <b:Source>
    <b:Tag>Bik17</b:Tag>
    <b:SourceType>JournalArticle</b:SourceType>
    <b:Guid>{4BD2D194-2ECE-4DCB-BEC0-6FF232BC57BC}</b:Guid>
    <b:Title>Bank profitability and risk‐taking under low interest rates</b:Title>
    <b:JournalName>International Journal of Finance &amp; Economics. DOI: 10.1002/ijfe.1595</b:JournalName>
    <b:Year>2017</b:Year>
    <b:Pages>1-16</b:Pages>
    <b:Author>
      <b:Author>
        <b:NameList>
          <b:Person>
            <b:Last>Bikker</b:Last>
            <b:First>Jacob A. </b:First>
          </b:Person>
          <b:Person>
            <b:Last>Vervliet</b:Last>
            <b:First>Tobias M. </b:First>
          </b:Person>
        </b:NameList>
      </b:Author>
    </b:Author>
    <b:RefOrder>7</b:RefOrder>
  </b:Source>
  <b:Source>
    <b:Tag>Asi19</b:Tag>
    <b:SourceType>JournalArticle</b:SourceType>
    <b:Guid>{08DDADEF-C1AE-4A6C-B678-EDF3B50C62B3}</b:Guid>
    <b:Title>Exploring the influence of revenue diversification on financial performance in banking industry: A systematic literature review</b:Title>
    <b:JournalName>Qualitative Research in Financial Markets. DOI 10.1108/QRFM-04-2018-0057</b:JournalName>
    <b:Year>2019</b:Year>
    <b:Author>
      <b:Author>
        <b:NameList>
          <b:Person>
            <b:Last>Asif</b:Last>
            <b:First>Rabia </b:First>
          </b:Person>
          <b:Person>
            <b:Last>Akhter</b:Last>
            <b:First>Waheed </b:First>
          </b:Person>
        </b:NameList>
      </b:Author>
    </b:Author>
    <b:RefOrder>2</b:RefOrder>
  </b:Source>
  <b:Source>
    <b:Tag>Men17</b:Tag>
    <b:SourceType>JournalArticle</b:SourceType>
    <b:Guid>{046BD889-0AA5-4202-A4F9-BA75E1E0CDCE}</b:Guid>
    <b:Title>Determinants of income diversification: Evidence from Chinese banks</b:Title>
    <b:JournalName>Applied Economics, https://doi.org/10.1080/00036846.2017.1383594</b:JournalName>
    <b:Year>2017</b:Year>
    <b:Author>
      <b:Author>
        <b:NameList>
          <b:Person>
            <b:Last>Meng</b:Last>
            <b:First>Xiangnan</b:First>
          </b:Person>
          <b:Person>
            <b:Last>Cavoli </b:Last>
            <b:First>Tony</b:First>
          </b:Person>
          <b:Person>
            <b:Last>Deng</b:Last>
            <b:First>Xin</b:First>
          </b:Person>
        </b:NameList>
      </b:Author>
    </b:Author>
    <b:RefOrder>33</b:RefOrder>
  </b:Source>
  <b:Source>
    <b:Tag>Cha</b:Tag>
    <b:SourceType>JournalArticle</b:SourceType>
    <b:Guid>{26337D7B-8918-4160-8D4A-67CEF5AEC7B2}</b:Guid>
    <b:Title>Technical and allocative efficiency of commercial banks in Ethiopia</b:Title>
    <b:Author>
      <b:Author>
        <b:NameList>
          <b:Person>
            <b:Last>Bisrat</b:Last>
            <b:First>Getinet</b:First>
          </b:Person>
          <b:Person>
            <b:Last>Dalalo </b:Last>
            <b:Middle>Yohannes</b:Middle>
            <b:First>Desta </b:First>
          </b:Person>
          <b:Person>
            <b:Last>Gebremichael</b:Last>
            <b:Middle>Dereja</b:Middle>
            <b:First>Berhanu</b:First>
          </b:Person>
        </b:NameList>
      </b:Author>
    </b:Author>
    <b:JournalName>Cogent Economics &amp; Finance, 12:1, 2319173, DOI: 10.1080/23322039.2024.2319173</b:JournalName>
    <b:Year>2024</b:Year>
    <b:RefOrder>34</b:RefOrder>
  </b:Source>
  <b:Source>
    <b:Tag>Placeholder2</b:Tag>
    <b:SourceType>JournalArticle</b:SourceType>
    <b:Guid>{FF2EB6C7-F0D5-4E09-A9F1-24EC89ED0438}</b:Guid>
    <b:Title>Technical and allocative efficiency of commercial banks in Ethiopia</b:Title>
    <b:Author>
      <b:Author>
        <b:NameList>
          <b:Person>
            <b:Last>Getinet</b:Last>
            <b:First>Bisrat</b:First>
          </b:Person>
          <b:Person>
            <b:Last>Dalalo </b:Last>
            <b:Middle>Yohannes</b:Middle>
            <b:First>Desta </b:First>
          </b:Person>
          <b:Person>
            <b:Last>Gebremichael</b:Last>
            <b:Middle>Dereja</b:Middle>
            <b:First>Berhanu</b:First>
          </b:Person>
        </b:NameList>
      </b:Author>
    </b:Author>
    <b:JournalName>Cogent Economics &amp; Finance, 12:1, 2319173, DOI: 10.1080/23322039.2024.2319173</b:JournalName>
    <b:Year>2024</b:Year>
    <b:RefOrder>35</b:RefOrder>
  </b:Source>
  <b:Source>
    <b:Tag>Dem04</b:Tag>
    <b:SourceType>JournalArticle</b:SourceType>
    <b:Guid>{AED84051-6CE3-400B-B9C7-580B07035E02}</b:Guid>
    <b:Title>Regulations, Market Structure, Institutions, and the Cost of Financial Intermediation</b:Title>
    <b:JournalName>Journal of Money, Credit and Banking. 36(3), </b:JournalName>
    <b:Year>2004</b:Year>
    <b:Pages>593-622</b:Pages>
    <b:Author>
      <b:Author>
        <b:NameList>
          <b:Person>
            <b:Last>Demirgüç-Kunt</b:Last>
            <b:First>Asli</b:First>
          </b:Person>
          <b:Person>
            <b:Last>Laeven</b:Last>
            <b:First>Luc</b:First>
          </b:Person>
          <b:Person>
            <b:Last>Levine</b:Last>
            <b:First>Ross </b:First>
          </b:Person>
        </b:NameList>
      </b:Author>
    </b:Author>
    <b:RefOrder>36</b:RefOrder>
  </b:Source>
  <b:Source>
    <b:Tag>Ngu19</b:Tag>
    <b:SourceType>JournalArticle</b:SourceType>
    <b:Guid>{1E500EC7-052B-42EC-872F-B1C7D720BB9B}</b:Guid>
    <b:Title>Revenue diversification, risk and bank performance of Vietnamese commercial banks</b:Title>
    <b:JournalName>Journal of and Risk Financial Management, 12 (138); doi:10.3390/jrfm12030138</b:JournalName>
    <b:Year>2019</b:Year>
    <b:Author>
      <b:Author>
        <b:NameList>
          <b:Person>
            <b:Last>Nguyen</b:Last>
            <b:Middle>Ngoc</b:Middle>
            <b:First>Khanh</b:First>
          </b:Person>
        </b:NameList>
      </b:Author>
    </b:Author>
    <b:RefOrder>37</b:RefOrder>
  </b:Source>
  <b:Source>
    <b:Tag>Fer19</b:Tag>
    <b:SourceType>JournalArticle</b:SourceType>
    <b:Guid>{98DFC9E3-9544-4722-B9BC-5ED6C261AFDC}</b:Guid>
    <b:Title>Bank revenue diversification: its impact on risk and return in Brazilian banks</b:Title>
    <b:JournalName>Revista Contabilidade &amp; Financas,30 (79). DOI: 10.1590/1808-057x201805810</b:JournalName>
    <b:Year>2019</b:Year>
    <b:Pages>91-106</b:Pages>
    <b:Author>
      <b:Author>
        <b:NameList>
          <b:Person>
            <b:Last>Ferreira</b:Last>
            <b:First>Jorge H. L.</b:First>
          </b:Person>
          <b:Person>
            <b:Last>Zanini</b:Last>
            <b:First>Francisco A. M.</b:First>
          </b:Person>
          <b:Person>
            <b:Last>Alves</b:Last>
            <b:First>Tiago W.</b:First>
          </b:Person>
        </b:NameList>
      </b:Author>
    </b:Author>
    <b:RefOrder>38</b:RefOrder>
  </b:Source>
  <b:Source>
    <b:Tag>Alm18</b:Tag>
    <b:SourceType>JournalArticle</b:SourceType>
    <b:Guid>{37C3E178-8F40-456A-AB05-CBCCDEB3B252}</b:Guid>
    <b:Title>The determinants of profitability of Indian commercial banks: A panel data approach</b:Title>
    <b:JournalName>Int J Fin Econ. DOI: 10.1002/ijfe.1655</b:JournalName>
    <b:Year>2018</b:Year>
    <b:Pages>1-18</b:Pages>
    <b:Author>
      <b:Author>
        <b:NameList>
          <b:Person>
            <b:Last>Almaqtari</b:Last>
            <b:First>Faozi A. </b:First>
          </b:Person>
          <b:Person>
            <b:Last>Al‐Homaidi</b:Last>
            <b:First>Eissa A.</b:First>
          </b:Person>
          <b:Person>
            <b:Last>Tabash</b:Last>
            <b:First>Mosab I.</b:First>
          </b:Person>
          <b:Person>
            <b:Last>Farhan</b:Last>
            <b:First>Najib H. </b:First>
          </b:Person>
        </b:NameList>
      </b:Author>
    </b:Author>
    <b:RefOrder>39</b:RefOrder>
  </b:Source>
  <b:Source>
    <b:Tag>Noo93</b:Tag>
    <b:SourceType>JournalArticle</b:SourceType>
    <b:Guid>{EF0008D2-0528-4434-BB37-764368F365C4}</b:Guid>
    <b:Title>Firm size effects on transaction costs</b:Title>
    <b:JournalName>Small Business Economics, 5</b:JournalName>
    <b:Year>1993</b:Year>
    <b:Pages>283-295</b:Pages>
    <b:Author>
      <b:Author>
        <b:NameList>
          <b:Person>
            <b:Last>Nooteboom</b:Last>
            <b:First>Bart</b:First>
          </b:Person>
        </b:NameList>
      </b:Author>
    </b:Author>
    <b:RefOrder>40</b:RefOrder>
  </b:Source>
  <b:Source>
    <b:Tag>Adu21</b:Tag>
    <b:SourceType>JournalArticle</b:SourceType>
    <b:Guid>{492843CB-2CEA-4914-98E6-755EE6E60CAC}</b:Guid>
    <b:Title>Impact of learning through credit and value creation on the efficiency of Japanese commercial banks</b:Title>
    <b:JournalName>Financial Innovation, 7:57 https://doi.org/10.1186/s40854-021-00268-8</b:JournalName>
    <b:Year>2021</b:Year>
    <b:Pages>1-37</b:Pages>
    <b:Author>
      <b:Author>
        <b:NameList>
          <b:Person>
            <b:Last>Aduba</b:Last>
            <b:First>Joseph Jr.</b:First>
          </b:Person>
          <b:Person>
            <b:Last>Izawa</b:Last>
            <b:First>Hiroshi </b:First>
          </b:Person>
        </b:NameList>
      </b:Author>
    </b:Author>
    <b:RefOrder>8</b:RefOrder>
  </b:Source>
  <b:Source>
    <b:Tag>Sti04</b:Tag>
    <b:SourceType>JournalArticle</b:SourceType>
    <b:Guid>{B1978E6F-EF88-480A-A01B-08C17122D801}</b:Guid>
    <b:Title>Diversification in banking: is noninterest income the answer?</b:Title>
    <b:JournalName>Journal of Money, Credit and Banking, 36 (5)</b:JournalName>
    <b:Year>2004</b:Year>
    <b:Pages>853-882</b:Pages>
    <b:Author>
      <b:Author>
        <b:NameList>
          <b:Person>
            <b:Last>Stiroh</b:Last>
            <b:First>Kevin J.</b:First>
          </b:Person>
        </b:NameList>
      </b:Author>
    </b:Author>
    <b:RefOrder>41</b:RefOrder>
  </b:Source>
  <b:Source>
    <b:Tag>Tha24</b:Tag>
    <b:SourceType>JournalArticle</b:SourceType>
    <b:Guid>{2D43EDD9-65DD-40ED-9A8E-2B41A4670845}</b:Guid>
    <b:Title>Determinants of income diversification: empirical evidence from Indian banks</b:Title>
    <b:JournalName>International Journal of Law and Management. 66(2). DOI 10.1108/IJLMA-05-2023-0113</b:JournalName>
    <b:Year>2024</b:Year>
    <b:Pages>195-215</b:Pages>
    <b:Author>
      <b:Author>
        <b:NameList>
          <b:Person>
            <b:Last>Thakur</b:Last>
            <b:First>Nidhi </b:First>
          </b:Person>
          <b:Person>
            <b:Last>Arora</b:Last>
            <b:First>Sangeeta </b:First>
          </b:Person>
        </b:NameList>
      </b:Author>
    </b:Author>
    <b:RefOrder>42</b:RefOrder>
  </b:Source>
  <b:Source>
    <b:Tag>Amm19</b:Tag>
    <b:SourceType>JournalArticle</b:SourceType>
    <b:Guid>{6F3B5FCE-CF46-41CB-986A-0071ADF39321}</b:Guid>
    <b:Title>What drives the banks' diversification decision? A dynamic nonlinear panel data approach</b:Title>
    <b:JournalName>Managerial and Decision Economics. DOI: 10.1002/mde.3079</b:JournalName>
    <b:Year>2019</b:Year>
    <b:Pages>1–16</b:Pages>
    <b:Author>
      <b:Author>
        <b:NameList>
          <b:Person>
            <b:Last>Ammar </b:Last>
            <b:First>Nesrine </b:First>
          </b:Person>
          <b:Person>
            <b:Last>Boughrara</b:Last>
            <b:First>Adel </b:First>
          </b:Person>
        </b:NameList>
      </b:Author>
    </b:Author>
    <b:RefOrder>6</b:RefOrder>
  </b:Source>
  <b:Source>
    <b:Tag>Mes14</b:Tag>
    <b:SourceType>JournalArticle</b:SourceType>
    <b:Guid>{41CD15F1-8FBF-49F9-BF72-374B7B54D99E}</b:Guid>
    <b:Title>Is bank income diversification beneficial? Evidence from an emerging economy</b:Title>
    <b:JournalName>Journal of International Financial Markets, Institutions &amp; Money, 31. http://dx.doi.org/10.1016/j.intfin.2014.03.007</b:JournalName>
    <b:Year>2014</b:Year>
    <b:Pages>97–126</b:Pages>
    <b:Author>
      <b:Author>
        <b:NameList>
          <b:Person>
            <b:Last>Meslier</b:Last>
            <b:First>Céline </b:First>
          </b:Person>
          <b:Person>
            <b:Last>Tacneng</b:Last>
            <b:Middle/>
            <b:First>Ruth</b:First>
          </b:Person>
          <b:Person>
            <b:Last>Tarazi</b:Last>
            <b:First>Amine </b:First>
          </b:Person>
        </b:NameList>
      </b:Author>
    </b:Author>
    <b:RefOrder>43</b:RefOrder>
  </b:Source>
</b:Sources>
</file>

<file path=customXml/itemProps1.xml><?xml version="1.0" encoding="utf-8"?>
<ds:datastoreItem xmlns:ds="http://schemas.openxmlformats.org/officeDocument/2006/customXml" ds:itemID="{63982DD7-DD3C-4A34-BBA1-BA5E290F0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19</Pages>
  <Words>8113</Words>
  <Characters>46248</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DIVERSIFICATION, CREDIT RISK AND PROFITABILITY OF COMMERCIAL BANKS</vt:lpstr>
    </vt:vector>
  </TitlesOfParts>
  <Company>Informa Plc</Company>
  <LinksUpToDate>false</LinksUpToDate>
  <CharactersWithSpaces>54253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DIVERSIFICATION, CREDIT RISK AND PROFITABILITY OF COMMERCIAL BANKS</dc:title>
  <dc:creator>Jemal Andeta</dc:creator>
  <cp:lastModifiedBy>Habtamu Adem</cp:lastModifiedBy>
  <cp:revision>7</cp:revision>
  <cp:lastPrinted>2025-03-24T12:34:00Z</cp:lastPrinted>
  <dcterms:created xsi:type="dcterms:W3CDTF">2026-03-25T17:37:00Z</dcterms:created>
  <dcterms:modified xsi:type="dcterms:W3CDTF">2026-03-25T20:57:00Z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5ebcec4d-8b68-4d7c-b4f8-9ebd53dbb3e3</vt:lpwstr>
  </property>
</Properties>
</file>